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30" w:rsidRPr="00260EEA" w:rsidRDefault="009D3230" w:rsidP="009D3230">
      <w:pPr>
        <w:ind w:left="7080"/>
        <w:rPr>
          <w:rFonts w:cs="Arial"/>
          <w:color w:val="000000" w:themeColor="text1"/>
          <w:sz w:val="22"/>
          <w:szCs w:val="22"/>
          <w:lang w:val="pl-PL"/>
        </w:rPr>
      </w:pPr>
      <w:r w:rsidRPr="00260EEA">
        <w:rPr>
          <w:rFonts w:cs="Arial"/>
          <w:color w:val="000000" w:themeColor="text1"/>
          <w:sz w:val="22"/>
          <w:szCs w:val="22"/>
          <w:lang w:val="pl-PL"/>
        </w:rPr>
        <w:t xml:space="preserve">Iława, </w:t>
      </w:r>
      <w:r w:rsidR="00CA2046">
        <w:rPr>
          <w:rFonts w:cs="Arial"/>
          <w:color w:val="000000" w:themeColor="text1"/>
          <w:sz w:val="22"/>
          <w:szCs w:val="22"/>
          <w:lang w:val="pl-PL"/>
        </w:rPr>
        <w:t>1</w:t>
      </w:r>
      <w:r w:rsidR="00442F16">
        <w:rPr>
          <w:rFonts w:cs="Arial"/>
          <w:color w:val="000000" w:themeColor="text1"/>
          <w:sz w:val="22"/>
          <w:szCs w:val="22"/>
          <w:lang w:val="pl-PL"/>
        </w:rPr>
        <w:t>7</w:t>
      </w:r>
      <w:r w:rsidRPr="00260EEA">
        <w:rPr>
          <w:rFonts w:cs="Arial"/>
          <w:color w:val="000000" w:themeColor="text1"/>
          <w:sz w:val="22"/>
          <w:szCs w:val="22"/>
          <w:lang w:val="pl-PL"/>
        </w:rPr>
        <w:t>.0</w:t>
      </w:r>
      <w:r w:rsidR="00CA2046">
        <w:rPr>
          <w:rFonts w:cs="Arial"/>
          <w:color w:val="000000" w:themeColor="text1"/>
          <w:sz w:val="22"/>
          <w:szCs w:val="22"/>
          <w:lang w:val="pl-PL"/>
        </w:rPr>
        <w:t>5</w:t>
      </w:r>
      <w:r w:rsidRPr="00260EEA">
        <w:rPr>
          <w:rFonts w:cs="Arial"/>
          <w:color w:val="000000" w:themeColor="text1"/>
          <w:sz w:val="22"/>
          <w:szCs w:val="22"/>
          <w:lang w:val="pl-PL"/>
        </w:rPr>
        <w:t>.2018r.</w:t>
      </w:r>
    </w:p>
    <w:p w:rsidR="009D3230" w:rsidRPr="00260EEA" w:rsidRDefault="009D3230" w:rsidP="009D3230">
      <w:pPr>
        <w:jc w:val="both"/>
        <w:rPr>
          <w:rFonts w:cs="Arial"/>
          <w:b/>
          <w:color w:val="000000" w:themeColor="text1"/>
          <w:sz w:val="22"/>
          <w:szCs w:val="22"/>
          <w:lang w:val="pl-PL"/>
        </w:rPr>
      </w:pPr>
    </w:p>
    <w:p w:rsidR="009D3230" w:rsidRPr="00260EEA" w:rsidRDefault="009D3230" w:rsidP="009D3230">
      <w:pPr>
        <w:jc w:val="both"/>
        <w:rPr>
          <w:rFonts w:cs="Arial"/>
          <w:b/>
          <w:color w:val="000000" w:themeColor="text1"/>
          <w:sz w:val="22"/>
          <w:szCs w:val="22"/>
          <w:lang w:val="pl-PL"/>
        </w:rPr>
      </w:pPr>
    </w:p>
    <w:p w:rsidR="00CA2046" w:rsidRPr="00CA2046" w:rsidRDefault="009D3230" w:rsidP="00CA2046">
      <w:pPr>
        <w:spacing w:after="240" w:line="360" w:lineRule="auto"/>
        <w:jc w:val="center"/>
        <w:rPr>
          <w:rFonts w:ascii="Tahoma" w:hAnsi="Tahoma" w:cs="Tahoma"/>
          <w:b/>
          <w:bCs/>
          <w:color w:val="000000"/>
          <w:sz w:val="20"/>
          <w:szCs w:val="20"/>
        </w:rPr>
      </w:pPr>
      <w:r w:rsidRPr="00CA2046">
        <w:rPr>
          <w:rFonts w:ascii="Tahoma" w:hAnsi="Tahoma" w:cs="Tahoma"/>
          <w:b/>
          <w:color w:val="000000" w:themeColor="text1"/>
          <w:sz w:val="20"/>
          <w:szCs w:val="20"/>
        </w:rPr>
        <w:t xml:space="preserve">dotyczy: </w:t>
      </w:r>
      <w:r w:rsidR="00CF72FB" w:rsidRPr="00CA2046">
        <w:rPr>
          <w:rFonts w:ascii="Tahoma" w:hAnsi="Tahoma" w:cs="Tahoma"/>
          <w:b/>
          <w:color w:val="000000" w:themeColor="text1"/>
          <w:sz w:val="20"/>
          <w:szCs w:val="20"/>
        </w:rPr>
        <w:t xml:space="preserve">dostawy </w:t>
      </w:r>
      <w:r w:rsidR="00CA2046" w:rsidRPr="00CA2046">
        <w:rPr>
          <w:rFonts w:ascii="Tahoma" w:hAnsi="Tahoma" w:cs="Tahoma"/>
          <w:b/>
          <w:color w:val="000000"/>
          <w:sz w:val="20"/>
          <w:szCs w:val="20"/>
        </w:rPr>
        <w:t>sprzętu medycznego z podziałem na 7 części dla Powiatowego Szpitala im. Władysława Biegańskiego w Iławie (nr sprawy 12/2018)</w:t>
      </w:r>
    </w:p>
    <w:p w:rsidR="009D3230" w:rsidRPr="00FC2846" w:rsidRDefault="009D3230" w:rsidP="00CA2046">
      <w:pPr>
        <w:tabs>
          <w:tab w:val="left" w:pos="360"/>
        </w:tabs>
        <w:jc w:val="center"/>
        <w:rPr>
          <w:rFonts w:ascii="Tahoma" w:hAnsi="Tahoma" w:cs="Tahoma"/>
          <w:b/>
          <w:bCs/>
          <w:color w:val="FF0000"/>
          <w:sz w:val="20"/>
          <w:szCs w:val="20"/>
        </w:rPr>
      </w:pPr>
    </w:p>
    <w:p w:rsidR="009D3230" w:rsidRPr="00FC2846" w:rsidRDefault="009D3230" w:rsidP="009D3230">
      <w:pPr>
        <w:rPr>
          <w:rFonts w:ascii="Tahoma" w:hAnsi="Tahoma" w:cs="Tahoma"/>
          <w:b/>
          <w:color w:val="FF0000"/>
          <w:sz w:val="20"/>
          <w:szCs w:val="20"/>
          <w:lang w:val="pl-PL"/>
        </w:rPr>
      </w:pPr>
    </w:p>
    <w:p w:rsidR="009D3230" w:rsidRPr="00260EEA" w:rsidRDefault="009D3230" w:rsidP="009D3230">
      <w:pPr>
        <w:jc w:val="both"/>
        <w:rPr>
          <w:rFonts w:ascii="Tahoma" w:hAnsi="Tahoma" w:cs="Tahoma"/>
          <w:iCs/>
          <w:color w:val="000000" w:themeColor="text1"/>
          <w:sz w:val="20"/>
          <w:szCs w:val="20"/>
          <w:lang w:val="pl-PL"/>
        </w:rPr>
      </w:pPr>
      <w:r w:rsidRPr="00260EEA">
        <w:rPr>
          <w:rFonts w:ascii="Tahoma" w:hAnsi="Tahoma" w:cs="Tahoma"/>
          <w:iCs/>
          <w:color w:val="000000" w:themeColor="text1"/>
          <w:sz w:val="20"/>
          <w:szCs w:val="20"/>
          <w:lang w:val="pl-PL"/>
        </w:rPr>
        <w:t>Do Zamawiającego wpłynęły pytania dotyczące wyjaśnienia treści zawartych w SIWZ. Zamawiający, na podstawie art. 38 ust. 1 i 4 ustawy z dnia  29 stycznia 2004 r. Prawo zamówień publicznych (</w:t>
      </w:r>
      <w:r w:rsidRPr="00260EEA">
        <w:rPr>
          <w:rFonts w:ascii="Tahoma" w:eastAsia="TimesNewRomanPSMT" w:hAnsi="Tahoma" w:cs="Tahoma"/>
          <w:color w:val="000000" w:themeColor="text1"/>
          <w:sz w:val="20"/>
        </w:rPr>
        <w:t xml:space="preserve">t.j. Dz.U. z 2017 r. poz.1579 </w:t>
      </w:r>
      <w:r w:rsidR="00260EEA">
        <w:rPr>
          <w:rFonts w:ascii="Tahoma" w:eastAsia="TimesNewRomanPSMT" w:hAnsi="Tahoma" w:cs="Tahoma"/>
          <w:color w:val="000000" w:themeColor="text1"/>
          <w:sz w:val="20"/>
        </w:rPr>
        <w:t>, 2018</w:t>
      </w:r>
      <w:r w:rsidRPr="00260EEA">
        <w:rPr>
          <w:rFonts w:ascii="Tahoma" w:hAnsi="Tahoma" w:cs="Tahoma"/>
          <w:iCs/>
          <w:color w:val="000000" w:themeColor="text1"/>
          <w:sz w:val="20"/>
          <w:szCs w:val="20"/>
          <w:lang w:val="pl-PL"/>
        </w:rPr>
        <w:t>)  odpowiada:</w:t>
      </w:r>
    </w:p>
    <w:p w:rsidR="009D3230" w:rsidRPr="00B8436A" w:rsidRDefault="009D3230" w:rsidP="009D3230">
      <w:pPr>
        <w:jc w:val="both"/>
        <w:rPr>
          <w:rFonts w:ascii="Tahoma" w:hAnsi="Tahoma" w:cs="Tahoma"/>
          <w:iCs/>
          <w:color w:val="000000" w:themeColor="text1"/>
          <w:sz w:val="20"/>
          <w:szCs w:val="20"/>
          <w:lang w:val="pl-PL"/>
        </w:rPr>
      </w:pPr>
    </w:p>
    <w:p w:rsidR="009D3230" w:rsidRDefault="009D3230" w:rsidP="009D3230">
      <w:pPr>
        <w:jc w:val="both"/>
        <w:rPr>
          <w:rFonts w:ascii="Tahoma" w:hAnsi="Tahoma" w:cs="Tahoma"/>
          <w:b/>
          <w:iCs/>
          <w:color w:val="000000" w:themeColor="text1"/>
          <w:sz w:val="20"/>
          <w:szCs w:val="20"/>
          <w:u w:val="single"/>
          <w:lang w:val="pl-PL"/>
        </w:rPr>
      </w:pPr>
      <w:r w:rsidRPr="0087162D">
        <w:rPr>
          <w:rFonts w:ascii="Tahoma" w:hAnsi="Tahoma" w:cs="Tahoma"/>
          <w:b/>
          <w:iCs/>
          <w:color w:val="000000" w:themeColor="text1"/>
          <w:sz w:val="20"/>
          <w:szCs w:val="20"/>
          <w:u w:val="single"/>
          <w:lang w:val="pl-PL"/>
        </w:rPr>
        <w:t xml:space="preserve">Zapytanie </w:t>
      </w:r>
      <w:r w:rsidR="00FC2846" w:rsidRPr="0087162D">
        <w:rPr>
          <w:rFonts w:ascii="Tahoma" w:hAnsi="Tahoma" w:cs="Tahoma"/>
          <w:b/>
          <w:iCs/>
          <w:color w:val="000000" w:themeColor="text1"/>
          <w:sz w:val="20"/>
          <w:szCs w:val="20"/>
          <w:u w:val="single"/>
          <w:lang w:val="pl-PL"/>
        </w:rPr>
        <w:t>1</w:t>
      </w:r>
    </w:p>
    <w:p w:rsidR="0087162D" w:rsidRPr="0087162D" w:rsidRDefault="0087162D" w:rsidP="009D3230">
      <w:pPr>
        <w:jc w:val="both"/>
        <w:rPr>
          <w:rFonts w:ascii="Tahoma" w:hAnsi="Tahoma" w:cs="Tahoma"/>
          <w:b/>
          <w:iCs/>
          <w:color w:val="000000" w:themeColor="text1"/>
          <w:sz w:val="20"/>
          <w:szCs w:val="20"/>
          <w:u w:val="single"/>
          <w:lang w:val="pl-PL"/>
        </w:rPr>
      </w:pPr>
    </w:p>
    <w:p w:rsidR="009D3230" w:rsidRPr="0087162D" w:rsidRDefault="009D3230" w:rsidP="00260EEA">
      <w:pPr>
        <w:jc w:val="both"/>
        <w:rPr>
          <w:rFonts w:ascii="Tahoma" w:hAnsi="Tahoma" w:cs="Tahoma"/>
          <w:b/>
          <w:iCs/>
          <w:sz w:val="20"/>
          <w:szCs w:val="20"/>
          <w:lang w:val="pl-PL"/>
        </w:rPr>
      </w:pPr>
      <w:r w:rsidRPr="0087162D">
        <w:rPr>
          <w:rFonts w:ascii="Tahoma" w:hAnsi="Tahoma" w:cs="Tahoma"/>
          <w:b/>
          <w:iCs/>
          <w:sz w:val="20"/>
          <w:szCs w:val="20"/>
          <w:lang w:val="pl-PL"/>
        </w:rPr>
        <w:t>Pytanie  nr 1</w:t>
      </w:r>
    </w:p>
    <w:p w:rsidR="00CA2046" w:rsidRPr="0087162D" w:rsidRDefault="00CA2046" w:rsidP="00CA2046">
      <w:pPr>
        <w:pStyle w:val="Tekstpodstawowywcity"/>
        <w:widowControl w:val="0"/>
        <w:ind w:left="0"/>
        <w:rPr>
          <w:rFonts w:ascii="Tahoma" w:hAnsi="Tahoma" w:cs="Tahoma"/>
          <w:b/>
          <w:bCs/>
          <w:sz w:val="20"/>
          <w:szCs w:val="20"/>
        </w:rPr>
      </w:pPr>
      <w:r w:rsidRPr="0087162D">
        <w:rPr>
          <w:rFonts w:ascii="Tahoma" w:hAnsi="Tahoma" w:cs="Tahoma"/>
          <w:sz w:val="20"/>
          <w:szCs w:val="20"/>
        </w:rPr>
        <w:t>Dotyczy: Pakiet 4 „Zestaw napędów ortopedycznych”</w:t>
      </w:r>
    </w:p>
    <w:p w:rsidR="00CA2046" w:rsidRPr="0087162D" w:rsidRDefault="00CA2046" w:rsidP="00CA2046">
      <w:pPr>
        <w:spacing w:after="120"/>
        <w:rPr>
          <w:rFonts w:ascii="Tahoma" w:hAnsi="Tahoma" w:cs="Tahoma"/>
          <w:sz w:val="20"/>
          <w:szCs w:val="20"/>
        </w:rPr>
      </w:pPr>
      <w:r w:rsidRPr="0087162D">
        <w:rPr>
          <w:rFonts w:ascii="Tahoma" w:hAnsi="Tahoma" w:cs="Tahoma"/>
          <w:sz w:val="20"/>
          <w:szCs w:val="20"/>
        </w:rPr>
        <w:t>Czy Zamawiający dopuści do postępowania rozwiązanie równoważne do wymaganego, z parametrami technicznymi opisanymi poniżej?</w:t>
      </w:r>
    </w:p>
    <w:p w:rsidR="00CA2046" w:rsidRPr="0087162D" w:rsidRDefault="00CA2046" w:rsidP="00CA2046">
      <w:pPr>
        <w:spacing w:after="120"/>
        <w:rPr>
          <w:rFonts w:ascii="Tahoma" w:hAnsi="Tahoma" w:cs="Tahoma"/>
          <w:sz w:val="20"/>
          <w:szCs w:val="20"/>
        </w:rPr>
      </w:pPr>
    </w:p>
    <w:tbl>
      <w:tblPr>
        <w:tblW w:w="8785" w:type="dxa"/>
        <w:tblInd w:w="55" w:type="dxa"/>
        <w:tblCellMar>
          <w:left w:w="70" w:type="dxa"/>
          <w:right w:w="70" w:type="dxa"/>
        </w:tblCellMar>
        <w:tblLook w:val="04A0"/>
      </w:tblPr>
      <w:tblGrid>
        <w:gridCol w:w="995"/>
        <w:gridCol w:w="7790"/>
      </w:tblGrid>
      <w:tr w:rsidR="00CA2046" w:rsidRPr="0087162D" w:rsidTr="00CA2046">
        <w:trPr>
          <w:trHeight w:val="555"/>
        </w:trPr>
        <w:tc>
          <w:tcPr>
            <w:tcW w:w="87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rPr>
                <w:rFonts w:ascii="Tahoma" w:hAnsi="Tahoma" w:cs="Tahoma"/>
                <w:b/>
                <w:bCs/>
                <w:color w:val="000000"/>
                <w:sz w:val="20"/>
                <w:szCs w:val="20"/>
                <w:lang w:eastAsia="pl-PL"/>
              </w:rPr>
            </w:pPr>
            <w:r w:rsidRPr="0087162D">
              <w:rPr>
                <w:rFonts w:ascii="Tahoma" w:hAnsi="Tahoma" w:cs="Tahoma"/>
                <w:b/>
                <w:bCs/>
                <w:color w:val="000000"/>
                <w:sz w:val="20"/>
                <w:szCs w:val="20"/>
                <w:lang w:eastAsia="pl-PL"/>
              </w:rPr>
              <w:t>Zestaw napędów Ortopedycznych Protezowych</w:t>
            </w:r>
          </w:p>
        </w:tc>
      </w:tr>
      <w:tr w:rsidR="00CA2046" w:rsidRPr="0087162D" w:rsidTr="00CA2046">
        <w:trPr>
          <w:trHeight w:val="617"/>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1</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b/>
                <w:bCs/>
                <w:color w:val="000000"/>
                <w:sz w:val="20"/>
                <w:szCs w:val="20"/>
                <w:lang w:eastAsia="pl-PL"/>
              </w:rPr>
              <w:t>Wiertarka chirurgiczna akumulatorowa z funkcją oscylacji i trybem rozwiercania – 1 szt.</w:t>
            </w:r>
          </w:p>
        </w:tc>
      </w:tr>
      <w:tr w:rsidR="00CA2046" w:rsidRPr="0087162D" w:rsidTr="00CA2046">
        <w:trPr>
          <w:trHeight w:val="617"/>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2</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Napęd współpracujący z akumulatorami sterylnymi i niesterylnymi</w:t>
            </w:r>
          </w:p>
        </w:tc>
      </w:tr>
      <w:tr w:rsidR="00CA2046" w:rsidRPr="0087162D" w:rsidTr="00CA2046">
        <w:trPr>
          <w:trHeight w:val="617"/>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3</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Silnik bezszczotkowy, nie wymagające konserwacji i smarowania</w:t>
            </w:r>
          </w:p>
        </w:tc>
      </w:tr>
      <w:tr w:rsidR="00CA2046" w:rsidRPr="0087162D" w:rsidTr="00CA2046">
        <w:trPr>
          <w:trHeight w:val="696"/>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4</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 xml:space="preserve">Montaż oprzyrządowania (nasadki, adaptery, ostrza, akumulatory) bez użycia dodatkowych narzędzi </w:t>
            </w:r>
          </w:p>
        </w:tc>
      </w:tr>
      <w:tr w:rsidR="00CA2046" w:rsidRPr="0087162D" w:rsidTr="00CA2046">
        <w:trPr>
          <w:trHeight w:val="617"/>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5</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Metalowa obudowa napędów w postaci rękojeści pistoletowej, ze stopów metali nierdzewnych</w:t>
            </w:r>
          </w:p>
        </w:tc>
      </w:tr>
      <w:tr w:rsidR="00CA2046" w:rsidRPr="0087162D" w:rsidTr="00CA2046">
        <w:trPr>
          <w:trHeight w:val="617"/>
        </w:trPr>
        <w:tc>
          <w:tcPr>
            <w:tcW w:w="995" w:type="dxa"/>
            <w:tcBorders>
              <w:top w:val="nil"/>
              <w:left w:val="single" w:sz="4" w:space="0" w:color="auto"/>
              <w:bottom w:val="single" w:sz="4" w:space="0" w:color="auto"/>
              <w:right w:val="single" w:sz="4" w:space="0" w:color="auto"/>
            </w:tcBorders>
            <w:shd w:val="clear" w:color="auto" w:fill="auto"/>
            <w:noWrap/>
            <w:vAlign w:val="center"/>
            <w:hideMark/>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6</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Zabezpieczenie przed przypadkowym uruchomieniem (przycisk blokady na obudowie)</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7</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Zabezpieczenie przed przeciążeniem</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8</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Akumulatory montowane od dołu rękojeści napędu</w:t>
            </w:r>
          </w:p>
        </w:tc>
      </w:tr>
      <w:tr w:rsidR="00CA2046" w:rsidRPr="0087162D" w:rsidTr="00CA2046">
        <w:trPr>
          <w:trHeight w:val="617"/>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9</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 xml:space="preserve">Metody sterylizacji – autoklaw („Flash”, „Hi-Vac”), tlenek etylenu (ETO), plazma </w:t>
            </w:r>
          </w:p>
        </w:tc>
      </w:tr>
      <w:tr w:rsidR="00CA2046" w:rsidRPr="0087162D" w:rsidTr="00CA2046">
        <w:trPr>
          <w:trHeight w:val="65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10</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 xml:space="preserve">Przełącznik wyboru między trybem wiertarskim a wolnoobrotowym (rozwiercanie) umieszczony w rękojeści. </w:t>
            </w:r>
          </w:p>
        </w:tc>
      </w:tr>
      <w:tr w:rsidR="00CA2046" w:rsidRPr="0087162D" w:rsidTr="00CA2046">
        <w:trPr>
          <w:trHeight w:val="783"/>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lastRenderedPageBreak/>
              <w:t>11</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rPr>
              <w:t>Dwa przyciski do uruchamiania obrotów prawo/lewo osobnymi przyciskami, oraz oscylacyjny tryb pracy (wciśnięte dwa przyciski)</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12</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Kaniulacja wzdłuż osi napędu 4,25 mm</w:t>
            </w:r>
          </w:p>
        </w:tc>
      </w:tr>
      <w:tr w:rsidR="00CA2046" w:rsidRPr="0087162D" w:rsidTr="00CA2046">
        <w:trPr>
          <w:trHeight w:val="617"/>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13</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Obroty wiercenia w zakresie 0-1250 obr/min, moment obrotowy  4,63 Nm</w:t>
            </w:r>
          </w:p>
        </w:tc>
      </w:tr>
      <w:tr w:rsidR="00CA2046" w:rsidRPr="0087162D" w:rsidTr="00CA2046">
        <w:trPr>
          <w:trHeight w:val="617"/>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14</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Obroty dla trybu frezowania w zakresie 0 – 270 obr/min, moment obrotowy 17,74 Nm</w:t>
            </w:r>
          </w:p>
        </w:tc>
      </w:tr>
      <w:tr w:rsidR="00CA2046" w:rsidRPr="0087162D" w:rsidTr="00CA2046">
        <w:trPr>
          <w:trHeight w:val="561"/>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15</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b/>
                <w:bCs/>
                <w:color w:val="000000"/>
                <w:sz w:val="20"/>
                <w:szCs w:val="20"/>
                <w:lang w:eastAsia="pl-PL"/>
              </w:rPr>
            </w:pPr>
            <w:r w:rsidRPr="0087162D">
              <w:rPr>
                <w:rFonts w:ascii="Tahoma" w:hAnsi="Tahoma" w:cs="Tahoma"/>
                <w:b/>
                <w:bCs/>
                <w:color w:val="000000"/>
                <w:sz w:val="20"/>
                <w:szCs w:val="20"/>
                <w:lang w:eastAsia="pl-PL"/>
              </w:rPr>
              <w:t>Oprzyrządowanie do wiertarki akumulatorowej nie wymagające konserwacji i smarowania.</w:t>
            </w:r>
          </w:p>
        </w:tc>
      </w:tr>
      <w:tr w:rsidR="00CA2046" w:rsidRPr="0087162D" w:rsidTr="00CA2046">
        <w:trPr>
          <w:trHeight w:val="37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16</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Nasadka do drutów Kirschnera 0,7 – 2,0 mm – 1 szt.</w:t>
            </w:r>
          </w:p>
        </w:tc>
      </w:tr>
      <w:tr w:rsidR="00CA2046" w:rsidRPr="0087162D" w:rsidTr="00CA2046">
        <w:trPr>
          <w:trHeight w:val="421"/>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17</w:t>
            </w:r>
          </w:p>
        </w:tc>
        <w:tc>
          <w:tcPr>
            <w:tcW w:w="7790" w:type="dxa"/>
            <w:tcBorders>
              <w:top w:val="single" w:sz="4" w:space="0" w:color="auto"/>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Nasadka do drutów Kirschnera  2,0 – 3,2mm – 1 szt.</w:t>
            </w:r>
          </w:p>
        </w:tc>
      </w:tr>
      <w:tr w:rsidR="00CA2046" w:rsidRPr="0087162D" w:rsidTr="00CA2046">
        <w:trPr>
          <w:trHeight w:val="397"/>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18</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Nasadka wiertarska Jacobs kaniulacja 6,35 mm z kluczykiem – 1 szt.</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19</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Nasadka do rozwiercania (AO duża) – 1 szt.</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20</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Nasadka do rozwiercania Hudson – 1 szt.</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FFFFFF"/>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21</w:t>
            </w:r>
          </w:p>
        </w:tc>
        <w:tc>
          <w:tcPr>
            <w:tcW w:w="7790" w:type="dxa"/>
            <w:tcBorders>
              <w:top w:val="nil"/>
              <w:left w:val="nil"/>
              <w:bottom w:val="single" w:sz="4" w:space="0" w:color="auto"/>
              <w:right w:val="single" w:sz="4" w:space="0" w:color="auto"/>
            </w:tcBorders>
            <w:shd w:val="clear" w:color="auto" w:fill="FFFFFF"/>
            <w:vAlign w:val="center"/>
            <w:hideMark/>
          </w:tcPr>
          <w:p w:rsidR="00CA2046" w:rsidRPr="0087162D" w:rsidRDefault="00CA2046" w:rsidP="00CA2046">
            <w:pPr>
              <w:rPr>
                <w:rFonts w:ascii="Tahoma" w:hAnsi="Tahoma" w:cs="Tahoma"/>
                <w:b/>
                <w:bCs/>
                <w:color w:val="000000"/>
                <w:sz w:val="20"/>
                <w:szCs w:val="20"/>
                <w:lang w:eastAsia="pl-PL"/>
              </w:rPr>
            </w:pPr>
            <w:r w:rsidRPr="0087162D">
              <w:rPr>
                <w:rFonts w:ascii="Tahoma" w:hAnsi="Tahoma" w:cs="Tahoma"/>
                <w:b/>
                <w:bCs/>
                <w:color w:val="000000"/>
                <w:sz w:val="20"/>
                <w:szCs w:val="20"/>
                <w:lang w:eastAsia="pl-PL"/>
              </w:rPr>
              <w:t>Piła oscylacyjna chirurgiczna akumulatorowa – 1 szt.</w:t>
            </w:r>
          </w:p>
        </w:tc>
      </w:tr>
      <w:tr w:rsidR="00CA2046" w:rsidRPr="0087162D" w:rsidTr="00CA2046">
        <w:trPr>
          <w:trHeight w:val="588"/>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22</w:t>
            </w:r>
          </w:p>
        </w:tc>
        <w:tc>
          <w:tcPr>
            <w:tcW w:w="7790" w:type="dxa"/>
            <w:tcBorders>
              <w:top w:val="single" w:sz="4" w:space="0" w:color="auto"/>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Napęd współpracujący z akumulatorami sterylnymi i niesterylnymi</w:t>
            </w:r>
          </w:p>
        </w:tc>
      </w:tr>
      <w:tr w:rsidR="00CA2046" w:rsidRPr="0087162D" w:rsidTr="00CA2046">
        <w:trPr>
          <w:trHeight w:val="58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23</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Silnik bezszczotkowy, nie wymagające konserwacji i smarowania</w:t>
            </w:r>
          </w:p>
        </w:tc>
      </w:tr>
      <w:tr w:rsidR="00CA2046" w:rsidRPr="0087162D" w:rsidTr="00CA2046">
        <w:trPr>
          <w:trHeight w:val="58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24</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 xml:space="preserve">Montaż oprzyrządowania (nasadki, adaptery, ostrza, akumulatory) zatrzaskowo, bez użycia dodatkowych narzędzi </w:t>
            </w:r>
          </w:p>
        </w:tc>
      </w:tr>
      <w:tr w:rsidR="00CA2046" w:rsidRPr="0087162D" w:rsidTr="00CA2046">
        <w:trPr>
          <w:trHeight w:val="58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25</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Metalowa obudowa napędów w postaci rękojeści pistoletowej, ze stopów metali nierdzewnych</w:t>
            </w:r>
          </w:p>
        </w:tc>
      </w:tr>
      <w:tr w:rsidR="00CA2046" w:rsidRPr="0087162D" w:rsidTr="00CA2046">
        <w:trPr>
          <w:trHeight w:val="58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26</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Zabezpieczenie przed przypadkowym uruchomieniem (przycisk blokady na obudowie)</w:t>
            </w:r>
          </w:p>
        </w:tc>
      </w:tr>
      <w:tr w:rsidR="00CA2046" w:rsidRPr="0087162D" w:rsidTr="00CA2046">
        <w:trPr>
          <w:trHeight w:val="294"/>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27</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Zabezpieczenie przed przeciążeniem</w:t>
            </w:r>
          </w:p>
        </w:tc>
      </w:tr>
      <w:tr w:rsidR="00CA2046" w:rsidRPr="0087162D" w:rsidTr="00CA2046">
        <w:trPr>
          <w:trHeight w:val="294"/>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28</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Akumulatory montowane od dołu rękojeści napędu</w:t>
            </w:r>
          </w:p>
        </w:tc>
      </w:tr>
      <w:tr w:rsidR="00CA2046" w:rsidRPr="0087162D" w:rsidTr="00CA2046">
        <w:trPr>
          <w:trHeight w:val="58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29</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 xml:space="preserve">Metody sterylizacji – autoklaw („Flash”, „Hi-Vac”), tlenek etylenu (ETO), plazma </w:t>
            </w:r>
          </w:p>
        </w:tc>
      </w:tr>
      <w:tr w:rsidR="00CA2046" w:rsidRPr="0087162D" w:rsidTr="00CA2046">
        <w:trPr>
          <w:trHeight w:val="80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30</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Dwa tryby pracy (szybki i standard), zakres oscylacji szybki: 0 – 12000 oscylacji/min, zakres oscylacji standard: 0 – 10000 oscylacji/min</w:t>
            </w:r>
          </w:p>
        </w:tc>
      </w:tr>
      <w:tr w:rsidR="00CA2046" w:rsidRPr="0087162D" w:rsidTr="00CA2046">
        <w:trPr>
          <w:trHeight w:val="617"/>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31</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Możliwość regulacji ustawienia ostrza w różnych płaszczyznach – 8 pozycji w zakresie 0 - 360°</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32</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Wychylenie kątowe ostrza 5°</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33</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Możliwość blokowania przycisku włączania</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34</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b/>
                <w:bCs/>
                <w:color w:val="000000"/>
                <w:sz w:val="20"/>
                <w:szCs w:val="20"/>
                <w:lang w:eastAsia="pl-PL"/>
              </w:rPr>
              <w:t>Piła posuwisto-zwrotna akumulatorowa – 1 szt.</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35</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Napęd współpracujący z akumulatorami sterylnymi i niesterylnymi</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lastRenderedPageBreak/>
              <w:t>36</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Silnik bezszczotkowy, nie wymagające konserwacji i smarowania</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37</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 xml:space="preserve">Montaż oprzyrządowania (nasadki, adaptery, ostrza, akumulatory) zatrzaskowo, bez użycia dodatkowych narzędzi </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38</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Metalowa obudowa napędów w postaci rękojeści pistoletowej, ze stopów metali nierdzewnych</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39</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Zabezpieczenie przed przypadkowym uruchomieniem (przycisk blokady na obudowie)</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40</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Zabezpieczenie przed przeciążeniem</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41</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Akumulatory montowane od dołu rękojeści napędu</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42</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 xml:space="preserve">Metody sterylizacji – autoklaw („Flash”, „Hi-Vac”), tlenek etylenu (ETO), plazma </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43</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b/>
                <w:bCs/>
                <w:color w:val="000000"/>
                <w:sz w:val="20"/>
                <w:szCs w:val="20"/>
                <w:lang w:eastAsia="pl-PL"/>
              </w:rPr>
            </w:pPr>
            <w:r w:rsidRPr="0087162D">
              <w:rPr>
                <w:rFonts w:ascii="Tahoma" w:hAnsi="Tahoma" w:cs="Tahoma"/>
                <w:color w:val="000000"/>
                <w:sz w:val="20"/>
                <w:szCs w:val="20"/>
                <w:lang w:eastAsia="pl-PL"/>
              </w:rPr>
              <w:t>Dwa tryby pracy (szybki i standard), zakres oscylacji szybki: 0 – 14000 oscylacji/min, zakres oscylacji standard: 0 – 11000 oscylacji/min</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44</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bCs/>
                <w:color w:val="000000"/>
                <w:sz w:val="20"/>
                <w:szCs w:val="20"/>
                <w:lang w:eastAsia="pl-PL"/>
              </w:rPr>
            </w:pPr>
            <w:r w:rsidRPr="0087162D">
              <w:rPr>
                <w:rFonts w:ascii="Tahoma" w:hAnsi="Tahoma" w:cs="Tahoma"/>
                <w:bCs/>
                <w:color w:val="000000"/>
                <w:sz w:val="20"/>
                <w:szCs w:val="20"/>
                <w:lang w:eastAsia="pl-PL"/>
              </w:rPr>
              <w:t>Wychylenie liniowe ostrza 3,9mm</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45</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b/>
                <w:bCs/>
                <w:color w:val="000000"/>
                <w:sz w:val="20"/>
                <w:szCs w:val="20"/>
                <w:lang w:eastAsia="pl-PL"/>
              </w:rPr>
            </w:pPr>
            <w:r w:rsidRPr="0087162D">
              <w:rPr>
                <w:rFonts w:ascii="Tahoma" w:hAnsi="Tahoma" w:cs="Tahoma"/>
                <w:b/>
                <w:bCs/>
                <w:color w:val="000000"/>
                <w:sz w:val="20"/>
                <w:szCs w:val="20"/>
                <w:lang w:eastAsia="pl-PL"/>
              </w:rPr>
              <w:t>Akumulatory</w:t>
            </w:r>
          </w:p>
        </w:tc>
      </w:tr>
      <w:tr w:rsidR="00CA2046" w:rsidRPr="0087162D" w:rsidTr="00CA2046">
        <w:trPr>
          <w:trHeight w:val="617"/>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46</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Akumulatory Li-Ion napięcie 9,9 V, pojemność 2,2Ah, maksymalny czas ładowania - 90 min. – 3 szt.</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47</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Pojemnik sterylny na akumulator – 3 szt</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48</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Osłona do sterylnego zakładania akumulatora - 3 szt</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49</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b/>
                <w:color w:val="000000"/>
                <w:sz w:val="20"/>
                <w:szCs w:val="20"/>
                <w:lang w:eastAsia="pl-PL"/>
              </w:rPr>
            </w:pPr>
            <w:r w:rsidRPr="0087162D">
              <w:rPr>
                <w:rFonts w:ascii="Tahoma" w:hAnsi="Tahoma" w:cs="Tahoma"/>
                <w:b/>
                <w:color w:val="000000"/>
                <w:sz w:val="20"/>
                <w:szCs w:val="20"/>
                <w:lang w:eastAsia="pl-PL"/>
              </w:rPr>
              <w:t>Kaseta sterylizacyjna z tacą do ułożenia elementów zestawu</w:t>
            </w:r>
          </w:p>
        </w:tc>
      </w:tr>
      <w:tr w:rsidR="00CA2046" w:rsidRPr="0087162D" w:rsidTr="00CA2046">
        <w:trPr>
          <w:trHeight w:val="340"/>
        </w:trPr>
        <w:tc>
          <w:tcPr>
            <w:tcW w:w="8785" w:type="dxa"/>
            <w:gridSpan w:val="2"/>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rPr>
                <w:rFonts w:ascii="Tahoma" w:hAnsi="Tahoma" w:cs="Tahoma"/>
                <w:b/>
                <w:color w:val="000000"/>
                <w:sz w:val="20"/>
                <w:szCs w:val="20"/>
                <w:lang w:eastAsia="pl-PL"/>
              </w:rPr>
            </w:pPr>
            <w:r w:rsidRPr="0087162D">
              <w:rPr>
                <w:rFonts w:ascii="Tahoma" w:hAnsi="Tahoma" w:cs="Tahoma"/>
                <w:b/>
                <w:color w:val="000000"/>
                <w:sz w:val="20"/>
                <w:szCs w:val="20"/>
                <w:lang w:eastAsia="pl-PL"/>
              </w:rPr>
              <w:t>Napędy ortopedyczne traumatologiczne</w:t>
            </w:r>
          </w:p>
        </w:tc>
      </w:tr>
      <w:tr w:rsidR="00CA2046" w:rsidRPr="0087162D" w:rsidTr="00CA2046">
        <w:trPr>
          <w:trHeight w:val="629"/>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50</w:t>
            </w:r>
          </w:p>
        </w:tc>
        <w:tc>
          <w:tcPr>
            <w:tcW w:w="7790" w:type="dxa"/>
            <w:tcBorders>
              <w:top w:val="nil"/>
              <w:left w:val="nil"/>
              <w:bottom w:val="nil"/>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rPr>
              <w:t>Metalowa obudowa napędów w postaci rękojeści pistoletowej ze stopów metali nierdzewnych,</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51</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Silniki bezszczotkowe, nie wymagające konserwacji i smarowania,</w:t>
            </w:r>
          </w:p>
        </w:tc>
      </w:tr>
      <w:tr w:rsidR="00CA2046" w:rsidRPr="0087162D" w:rsidTr="00CA2046">
        <w:trPr>
          <w:trHeight w:val="554"/>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52</w:t>
            </w:r>
          </w:p>
        </w:tc>
        <w:tc>
          <w:tcPr>
            <w:tcW w:w="7790" w:type="dxa"/>
            <w:tcBorders>
              <w:top w:val="nil"/>
              <w:left w:val="nil"/>
              <w:bottom w:val="nil"/>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rPr>
              <w:t>Zabezpieczenie przed przypadkowym uruchomieniem (przycisk blokady na obudowie)</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53</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Zabezpieczenie przed przeciążeniem,</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54</w:t>
            </w:r>
          </w:p>
        </w:tc>
        <w:tc>
          <w:tcPr>
            <w:tcW w:w="7790" w:type="dxa"/>
            <w:tcBorders>
              <w:top w:val="nil"/>
              <w:left w:val="single" w:sz="4" w:space="0" w:color="auto"/>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Zatrzaskowy montaż akumulatorów, nasadek, adapterów i ostrzy, bez użycia dodatkowych narzędzi</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55</w:t>
            </w:r>
          </w:p>
        </w:tc>
        <w:tc>
          <w:tcPr>
            <w:tcW w:w="7790" w:type="dxa"/>
            <w:tcBorders>
              <w:top w:val="nil"/>
              <w:left w:val="single" w:sz="4" w:space="0" w:color="auto"/>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Możliwość zasilania napędu akumulatorami sterylnymi i nie sterylnymi,</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56</w:t>
            </w:r>
          </w:p>
        </w:tc>
        <w:tc>
          <w:tcPr>
            <w:tcW w:w="7790" w:type="dxa"/>
            <w:tcBorders>
              <w:top w:val="nil"/>
              <w:left w:val="single" w:sz="4" w:space="0" w:color="auto"/>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Płynna regulacja ruchu obrotowego/oscylacyjnego,</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57</w:t>
            </w:r>
          </w:p>
        </w:tc>
        <w:tc>
          <w:tcPr>
            <w:tcW w:w="7790" w:type="dxa"/>
            <w:tcBorders>
              <w:top w:val="nil"/>
              <w:left w:val="single" w:sz="4" w:space="0" w:color="auto"/>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Akumulatory dołączane od dołu rękojeści napędu,</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58</w:t>
            </w:r>
          </w:p>
        </w:tc>
        <w:tc>
          <w:tcPr>
            <w:tcW w:w="7790" w:type="dxa"/>
            <w:tcBorders>
              <w:top w:val="nil"/>
              <w:left w:val="nil"/>
              <w:bottom w:val="nil"/>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rPr>
              <w:t>Metody sterylizacji – autoklaw( „Flash”, „Hi-Vac”), tlenek etylenu (ETO), plazma.</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59</w:t>
            </w: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Obroty wiercenia: Prawo/Lewo/Oscylacja</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60</w:t>
            </w:r>
          </w:p>
        </w:tc>
        <w:tc>
          <w:tcPr>
            <w:tcW w:w="7790" w:type="dxa"/>
            <w:tcBorders>
              <w:top w:val="nil"/>
              <w:left w:val="single" w:sz="4" w:space="0" w:color="auto"/>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Obroty maksymalne 1500 obr/min,</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61</w:t>
            </w:r>
          </w:p>
        </w:tc>
        <w:tc>
          <w:tcPr>
            <w:tcW w:w="7790" w:type="dxa"/>
            <w:tcBorders>
              <w:top w:val="nil"/>
              <w:left w:val="single" w:sz="4" w:space="0" w:color="auto"/>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Obroty maksymalne rozwiercania: 500 obr/min,</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62</w:t>
            </w:r>
          </w:p>
        </w:tc>
        <w:tc>
          <w:tcPr>
            <w:tcW w:w="7790" w:type="dxa"/>
            <w:tcBorders>
              <w:top w:val="nil"/>
              <w:left w:val="single" w:sz="4" w:space="0" w:color="auto"/>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Maksymalny moment obrotowy w trybie wiertarskim: 3,32 Nm</w:t>
            </w:r>
          </w:p>
        </w:tc>
      </w:tr>
      <w:tr w:rsidR="00CA2046" w:rsidRPr="0087162D" w:rsidTr="00CA2046">
        <w:trPr>
          <w:trHeight w:val="411"/>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63</w:t>
            </w:r>
          </w:p>
        </w:tc>
        <w:tc>
          <w:tcPr>
            <w:tcW w:w="7790" w:type="dxa"/>
            <w:tcBorders>
              <w:top w:val="nil"/>
              <w:left w:val="single" w:sz="4" w:space="0" w:color="auto"/>
              <w:bottom w:val="single" w:sz="4" w:space="0" w:color="auto"/>
              <w:right w:val="single" w:sz="4" w:space="0" w:color="auto"/>
            </w:tcBorders>
            <w:shd w:val="clear" w:color="auto" w:fill="auto"/>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Maksymalny moment obrotowy w trybie rozwiercania: 15,7 Nm</w:t>
            </w:r>
          </w:p>
        </w:tc>
      </w:tr>
      <w:tr w:rsidR="00CA2046" w:rsidRPr="0087162D" w:rsidTr="00CA2046">
        <w:trPr>
          <w:trHeight w:val="437"/>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64</w:t>
            </w:r>
          </w:p>
        </w:tc>
        <w:tc>
          <w:tcPr>
            <w:tcW w:w="7790" w:type="dxa"/>
            <w:tcBorders>
              <w:top w:val="nil"/>
              <w:left w:val="single" w:sz="4" w:space="0" w:color="auto"/>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rPr>
            </w:pPr>
            <w:r w:rsidRPr="0087162D">
              <w:rPr>
                <w:rFonts w:ascii="Tahoma" w:hAnsi="Tahoma" w:cs="Tahoma"/>
                <w:color w:val="000000"/>
                <w:sz w:val="20"/>
                <w:szCs w:val="20"/>
              </w:rPr>
              <w:t>Kaniulacja wzdłuż osi napędu 4mm,</w:t>
            </w:r>
          </w:p>
        </w:tc>
      </w:tr>
      <w:tr w:rsidR="00CA2046" w:rsidRPr="0087162D" w:rsidTr="00CA2046">
        <w:trPr>
          <w:trHeight w:val="340"/>
        </w:trPr>
        <w:tc>
          <w:tcPr>
            <w:tcW w:w="995" w:type="dxa"/>
            <w:vMerge w:val="restart"/>
            <w:tcBorders>
              <w:top w:val="nil"/>
              <w:left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lastRenderedPageBreak/>
              <w:t>65</w:t>
            </w:r>
          </w:p>
        </w:tc>
        <w:tc>
          <w:tcPr>
            <w:tcW w:w="7790" w:type="dxa"/>
            <w:tcBorders>
              <w:top w:val="nil"/>
              <w:left w:val="nil"/>
              <w:bottom w:val="nil"/>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rPr>
              <w:t>Dwa przyciski do uruchamiania obrotów Prawo/Lewo osobnymi przyciskami, oraz oscylacyjny tryb pracy (wciśnięte dwa przyciski)</w:t>
            </w:r>
          </w:p>
        </w:tc>
      </w:tr>
      <w:tr w:rsidR="00CA2046" w:rsidRPr="0087162D" w:rsidTr="00CA2046">
        <w:trPr>
          <w:trHeight w:val="78"/>
        </w:trPr>
        <w:tc>
          <w:tcPr>
            <w:tcW w:w="995" w:type="dxa"/>
            <w:vMerge/>
            <w:tcBorders>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66</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b/>
                <w:bCs/>
                <w:color w:val="000000"/>
                <w:sz w:val="20"/>
                <w:szCs w:val="20"/>
                <w:lang w:eastAsia="pl-PL"/>
              </w:rPr>
            </w:pPr>
            <w:r w:rsidRPr="0087162D">
              <w:rPr>
                <w:rFonts w:ascii="Tahoma" w:hAnsi="Tahoma" w:cs="Tahoma"/>
                <w:b/>
                <w:bCs/>
                <w:color w:val="000000"/>
                <w:sz w:val="20"/>
                <w:szCs w:val="20"/>
                <w:lang w:eastAsia="pl-PL"/>
              </w:rPr>
              <w:t>Akumulatory</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67</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Akumulatory Li-Ion napięcie 9,9 V, pojemność 1,1Ah, maksymalny czas ładowania - 90 min. – 1 szt.</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68</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Pojemnik sterylny na akumulator – 1 szt.</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69</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Osłona do sterylnego zakładania akumulatora - 1 szt.</w:t>
            </w:r>
          </w:p>
        </w:tc>
      </w:tr>
      <w:tr w:rsidR="00CA2046" w:rsidRPr="0087162D" w:rsidTr="00CA2046">
        <w:trPr>
          <w:trHeight w:val="340"/>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70</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b/>
                <w:color w:val="000000"/>
                <w:sz w:val="20"/>
                <w:szCs w:val="20"/>
                <w:lang w:eastAsia="pl-PL"/>
              </w:rPr>
            </w:pPr>
            <w:r w:rsidRPr="0087162D">
              <w:rPr>
                <w:rFonts w:ascii="Tahoma" w:hAnsi="Tahoma" w:cs="Tahoma"/>
                <w:b/>
                <w:color w:val="000000"/>
                <w:sz w:val="20"/>
                <w:szCs w:val="20"/>
                <w:lang w:eastAsia="pl-PL"/>
              </w:rPr>
              <w:t>Wyposażenie</w:t>
            </w:r>
          </w:p>
        </w:tc>
      </w:tr>
      <w:tr w:rsidR="00CA2046" w:rsidRPr="0087162D" w:rsidTr="00CA2046">
        <w:trPr>
          <w:trHeight w:val="372"/>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71</w:t>
            </w:r>
          </w:p>
        </w:tc>
        <w:tc>
          <w:tcPr>
            <w:tcW w:w="7790" w:type="dxa"/>
            <w:tcBorders>
              <w:top w:val="nil"/>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Nasadka do drutów Kirschnera 0,7 – 1,8 mm – 1 szt.</w:t>
            </w:r>
          </w:p>
        </w:tc>
      </w:tr>
      <w:tr w:rsidR="00CA2046" w:rsidRPr="0087162D" w:rsidTr="00CA2046">
        <w:trPr>
          <w:trHeight w:val="421"/>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72</w:t>
            </w:r>
          </w:p>
        </w:tc>
        <w:tc>
          <w:tcPr>
            <w:tcW w:w="7790" w:type="dxa"/>
            <w:tcBorders>
              <w:top w:val="single" w:sz="4" w:space="0" w:color="auto"/>
              <w:left w:val="nil"/>
              <w:bottom w:val="single" w:sz="4" w:space="0" w:color="auto"/>
              <w:right w:val="single" w:sz="4" w:space="0" w:color="auto"/>
            </w:tcBorders>
            <w:shd w:val="clear" w:color="auto" w:fill="auto"/>
            <w:vAlign w:val="center"/>
            <w:hideMark/>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Nasadka do drutów Kirschnera  2,0 – 3,2mm – 1 szt.</w:t>
            </w:r>
          </w:p>
        </w:tc>
      </w:tr>
      <w:tr w:rsidR="00CA2046" w:rsidRPr="0087162D" w:rsidTr="00CA2046">
        <w:trPr>
          <w:trHeight w:val="397"/>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73</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Nasadka wiertarska Jacobs kaniulacja 6,35 mm z kluczykiem – 1 szt.</w:t>
            </w:r>
          </w:p>
        </w:tc>
      </w:tr>
      <w:tr w:rsidR="00CA2046" w:rsidRPr="0087162D" w:rsidTr="00CA2046">
        <w:trPr>
          <w:trHeight w:val="397"/>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74</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Nasadka do rozwiercania (AO duża) – 1 szt.</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75</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Ostrza do napędów 5 szt. do wyboru przez Zamawiającego</w:t>
            </w:r>
          </w:p>
        </w:tc>
      </w:tr>
      <w:tr w:rsidR="00CA2046" w:rsidRPr="0087162D" w:rsidTr="00CA2046">
        <w:trPr>
          <w:trHeight w:val="308"/>
        </w:trPr>
        <w:tc>
          <w:tcPr>
            <w:tcW w:w="995" w:type="dxa"/>
            <w:tcBorders>
              <w:top w:val="nil"/>
              <w:left w:val="single" w:sz="4" w:space="0" w:color="auto"/>
              <w:bottom w:val="single" w:sz="4" w:space="0" w:color="auto"/>
              <w:right w:val="single" w:sz="4" w:space="0" w:color="auto"/>
            </w:tcBorders>
            <w:shd w:val="clear" w:color="auto" w:fill="auto"/>
            <w:noWrap/>
            <w:vAlign w:val="center"/>
          </w:tcPr>
          <w:p w:rsidR="00CA2046" w:rsidRPr="0087162D" w:rsidRDefault="00CA2046" w:rsidP="00CA2046">
            <w:pPr>
              <w:jc w:val="center"/>
              <w:rPr>
                <w:rFonts w:ascii="Tahoma" w:hAnsi="Tahoma" w:cs="Tahoma"/>
                <w:color w:val="000000"/>
                <w:sz w:val="20"/>
                <w:szCs w:val="20"/>
                <w:lang w:eastAsia="pl-PL"/>
              </w:rPr>
            </w:pPr>
            <w:r w:rsidRPr="0087162D">
              <w:rPr>
                <w:rFonts w:ascii="Tahoma" w:hAnsi="Tahoma" w:cs="Tahoma"/>
                <w:color w:val="000000"/>
                <w:sz w:val="20"/>
                <w:szCs w:val="20"/>
                <w:lang w:eastAsia="pl-PL"/>
              </w:rPr>
              <w:t>76</w:t>
            </w:r>
          </w:p>
        </w:tc>
        <w:tc>
          <w:tcPr>
            <w:tcW w:w="7790" w:type="dxa"/>
            <w:tcBorders>
              <w:top w:val="nil"/>
              <w:left w:val="nil"/>
              <w:bottom w:val="single" w:sz="4" w:space="0" w:color="auto"/>
              <w:right w:val="single" w:sz="4" w:space="0" w:color="auto"/>
            </w:tcBorders>
            <w:shd w:val="clear" w:color="auto" w:fill="auto"/>
            <w:vAlign w:val="center"/>
          </w:tcPr>
          <w:p w:rsidR="00CA2046" w:rsidRPr="0087162D" w:rsidRDefault="00CA2046" w:rsidP="00CA2046">
            <w:pPr>
              <w:rPr>
                <w:rFonts w:ascii="Tahoma" w:hAnsi="Tahoma" w:cs="Tahoma"/>
                <w:color w:val="000000"/>
                <w:sz w:val="20"/>
                <w:szCs w:val="20"/>
                <w:lang w:eastAsia="pl-PL"/>
              </w:rPr>
            </w:pPr>
            <w:r w:rsidRPr="0087162D">
              <w:rPr>
                <w:rFonts w:ascii="Tahoma" w:hAnsi="Tahoma" w:cs="Tahoma"/>
                <w:color w:val="000000"/>
                <w:sz w:val="20"/>
                <w:szCs w:val="20"/>
                <w:lang w:eastAsia="pl-PL"/>
              </w:rPr>
              <w:t>Ładowarka uniwersalna do akumulatorów</w:t>
            </w:r>
          </w:p>
        </w:tc>
      </w:tr>
    </w:tbl>
    <w:p w:rsidR="00CA2046" w:rsidRDefault="00CA2046" w:rsidP="00CA2046">
      <w:pPr>
        <w:spacing w:after="120"/>
        <w:rPr>
          <w:rFonts w:ascii="Tahoma" w:hAnsi="Tahoma" w:cs="Tahoma"/>
          <w:b/>
          <w:sz w:val="20"/>
          <w:szCs w:val="20"/>
          <w:u w:val="single"/>
        </w:rPr>
      </w:pPr>
      <w:r w:rsidRPr="0087162D">
        <w:rPr>
          <w:rFonts w:ascii="Tahoma" w:hAnsi="Tahoma" w:cs="Tahoma"/>
          <w:b/>
          <w:sz w:val="20"/>
          <w:szCs w:val="20"/>
          <w:u w:val="single"/>
        </w:rPr>
        <w:t>Odpowiedź: Dopuszcza</w:t>
      </w:r>
    </w:p>
    <w:p w:rsidR="0087162D" w:rsidRPr="0087162D" w:rsidRDefault="0087162D" w:rsidP="00CA2046">
      <w:pPr>
        <w:spacing w:after="120"/>
        <w:rPr>
          <w:rFonts w:ascii="Tahoma" w:hAnsi="Tahoma" w:cs="Tahoma"/>
          <w:b/>
          <w:sz w:val="20"/>
          <w:szCs w:val="20"/>
          <w:u w:val="single"/>
        </w:rPr>
      </w:pPr>
    </w:p>
    <w:p w:rsidR="0087162D" w:rsidRDefault="00CA2046" w:rsidP="0087162D">
      <w:pPr>
        <w:spacing w:after="120"/>
        <w:rPr>
          <w:rFonts w:ascii="Tahoma" w:hAnsi="Tahoma" w:cs="Tahoma"/>
          <w:b/>
          <w:sz w:val="20"/>
          <w:szCs w:val="20"/>
        </w:rPr>
      </w:pPr>
      <w:r w:rsidRPr="0087162D">
        <w:rPr>
          <w:rFonts w:ascii="Tahoma" w:hAnsi="Tahoma" w:cs="Tahoma"/>
          <w:b/>
          <w:sz w:val="20"/>
          <w:szCs w:val="20"/>
        </w:rPr>
        <w:t>Pytanie  nr 2</w:t>
      </w:r>
    </w:p>
    <w:p w:rsidR="00CA2046" w:rsidRPr="0087162D" w:rsidRDefault="00CA2046" w:rsidP="0087162D">
      <w:pPr>
        <w:spacing w:after="120"/>
        <w:rPr>
          <w:rFonts w:ascii="Tahoma" w:hAnsi="Tahoma" w:cs="Tahoma"/>
          <w:b/>
          <w:sz w:val="20"/>
          <w:szCs w:val="20"/>
        </w:rPr>
      </w:pPr>
      <w:r w:rsidRPr="0087162D">
        <w:rPr>
          <w:rFonts w:ascii="Tahoma" w:hAnsi="Tahoma" w:cs="Tahoma"/>
          <w:sz w:val="20"/>
          <w:szCs w:val="20"/>
        </w:rPr>
        <w:t>Zwracamy się z prośbą o wyłączenie z punktowania parametru „Elementy zasilające, elektryczne i napędowe (silnik elektryczny) znajdujące się poza rękojeścią – w module zasilającym razem z baterią” Nowoczesne materiały, z których są wykonane zarówno silnik jak i elementy elektroniki, są odporne na działanie wysokiej temperatury i wilgoci, co pozwalają na umieszczenie silnika i elementów elektroniki w rękojeści napędu, a akumulator jest niezależnym elementem zestawu. Z ekonomicznego punktu widzenia zakup samego akumulatora jest wielokrotnie tańszy, niż zakup kompletu opisanego jako parametr wymagany.</w:t>
      </w:r>
    </w:p>
    <w:p w:rsidR="0087162D" w:rsidRPr="0087162D" w:rsidRDefault="0087162D" w:rsidP="00CA2046">
      <w:pPr>
        <w:pStyle w:val="Bezodstpw"/>
        <w:rPr>
          <w:rFonts w:ascii="Tahoma" w:hAnsi="Tahoma" w:cs="Tahoma"/>
          <w:sz w:val="20"/>
          <w:szCs w:val="20"/>
        </w:rPr>
      </w:pPr>
      <w:r w:rsidRPr="0087162D">
        <w:rPr>
          <w:rFonts w:ascii="Tahoma" w:hAnsi="Tahoma" w:cs="Tahoma"/>
          <w:b/>
          <w:sz w:val="20"/>
          <w:szCs w:val="20"/>
          <w:u w:val="single"/>
        </w:rPr>
        <w:t xml:space="preserve">Odpowiedź: Zamawiający nie wyłączy </w:t>
      </w:r>
    </w:p>
    <w:p w:rsidR="00CA2046" w:rsidRPr="0087162D" w:rsidRDefault="00CA2046" w:rsidP="00CA2046">
      <w:pPr>
        <w:pStyle w:val="Bezodstpw"/>
        <w:rPr>
          <w:rFonts w:ascii="Tahoma" w:hAnsi="Tahoma" w:cs="Tahoma"/>
          <w:sz w:val="20"/>
          <w:szCs w:val="20"/>
        </w:rPr>
      </w:pPr>
    </w:p>
    <w:p w:rsidR="0087162D" w:rsidRDefault="0087162D" w:rsidP="00CA2046">
      <w:pPr>
        <w:pStyle w:val="Bezodstpw"/>
        <w:rPr>
          <w:rFonts w:ascii="Tahoma" w:hAnsi="Tahoma" w:cs="Tahoma"/>
          <w:b/>
          <w:sz w:val="20"/>
          <w:szCs w:val="20"/>
        </w:rPr>
      </w:pPr>
    </w:p>
    <w:p w:rsidR="00CA2046" w:rsidRPr="0087162D" w:rsidRDefault="00CA2046" w:rsidP="00CA2046">
      <w:pPr>
        <w:pStyle w:val="Bezodstpw"/>
        <w:rPr>
          <w:rFonts w:ascii="Tahoma" w:hAnsi="Tahoma" w:cs="Tahoma"/>
          <w:b/>
          <w:sz w:val="20"/>
          <w:szCs w:val="20"/>
        </w:rPr>
      </w:pPr>
      <w:r w:rsidRPr="0087162D">
        <w:rPr>
          <w:rFonts w:ascii="Tahoma" w:hAnsi="Tahoma" w:cs="Tahoma"/>
          <w:b/>
          <w:sz w:val="20"/>
          <w:szCs w:val="20"/>
        </w:rPr>
        <w:t xml:space="preserve">Pytanie </w:t>
      </w:r>
      <w:r w:rsidR="0087162D" w:rsidRPr="0087162D">
        <w:rPr>
          <w:rFonts w:ascii="Tahoma" w:hAnsi="Tahoma" w:cs="Tahoma"/>
          <w:b/>
          <w:sz w:val="20"/>
          <w:szCs w:val="20"/>
        </w:rPr>
        <w:t xml:space="preserve"> nr 3</w:t>
      </w:r>
    </w:p>
    <w:p w:rsidR="00CA2046" w:rsidRPr="0087162D" w:rsidRDefault="00CA2046" w:rsidP="00CA2046">
      <w:pPr>
        <w:pStyle w:val="Bezodstpw"/>
        <w:rPr>
          <w:rFonts w:ascii="Tahoma" w:hAnsi="Tahoma" w:cs="Tahoma"/>
          <w:sz w:val="20"/>
          <w:szCs w:val="20"/>
        </w:rPr>
      </w:pPr>
      <w:r w:rsidRPr="0087162D">
        <w:rPr>
          <w:rFonts w:ascii="Tahoma" w:hAnsi="Tahoma" w:cs="Tahoma"/>
          <w:sz w:val="20"/>
          <w:szCs w:val="20"/>
        </w:rPr>
        <w:t>Czy Zamawiający wyodrębni jako parametr punktowany „Napędy i nasadki nie wymagające konserwacji i smarowania”? Proponowane rozwiązanie zapewnia możliwie najszybsze przygotowanie napędu do następnego zabiegu, dodatkowo nie ma konieczności zakupu oleju do smarowania.</w:t>
      </w:r>
    </w:p>
    <w:p w:rsidR="00CA2046" w:rsidRPr="0087162D" w:rsidRDefault="0087162D" w:rsidP="00CA2046">
      <w:pPr>
        <w:pStyle w:val="Bezodstpw"/>
        <w:rPr>
          <w:rFonts w:ascii="Tahoma" w:hAnsi="Tahoma" w:cs="Tahoma"/>
          <w:sz w:val="20"/>
          <w:szCs w:val="20"/>
        </w:rPr>
      </w:pPr>
      <w:r w:rsidRPr="0087162D">
        <w:rPr>
          <w:rFonts w:ascii="Tahoma" w:hAnsi="Tahoma" w:cs="Tahoma"/>
          <w:b/>
          <w:sz w:val="20"/>
          <w:szCs w:val="20"/>
          <w:u w:val="single"/>
        </w:rPr>
        <w:t>Odpowiedź: Nie</w:t>
      </w:r>
    </w:p>
    <w:p w:rsidR="00CA2046" w:rsidRPr="0087162D" w:rsidRDefault="00CA2046" w:rsidP="00CA2046">
      <w:pPr>
        <w:pStyle w:val="Bezodstpw"/>
        <w:rPr>
          <w:rFonts w:ascii="Tahoma" w:hAnsi="Tahoma" w:cs="Tahoma"/>
          <w:sz w:val="20"/>
          <w:szCs w:val="20"/>
        </w:rPr>
      </w:pPr>
    </w:p>
    <w:p w:rsidR="00CA2046" w:rsidRPr="0087162D" w:rsidRDefault="00CA2046" w:rsidP="00CA2046">
      <w:pPr>
        <w:pStyle w:val="Bezodstpw"/>
        <w:rPr>
          <w:rFonts w:ascii="Tahoma" w:hAnsi="Tahoma" w:cs="Tahoma"/>
          <w:sz w:val="20"/>
          <w:szCs w:val="20"/>
        </w:rPr>
      </w:pPr>
    </w:p>
    <w:p w:rsidR="00CA2046" w:rsidRPr="0087162D" w:rsidRDefault="00CA2046" w:rsidP="00CA2046">
      <w:pPr>
        <w:pStyle w:val="Bezodstpw"/>
        <w:rPr>
          <w:rFonts w:ascii="Tahoma" w:hAnsi="Tahoma" w:cs="Tahoma"/>
          <w:sz w:val="20"/>
          <w:szCs w:val="20"/>
        </w:rPr>
      </w:pPr>
    </w:p>
    <w:p w:rsidR="00CA2046" w:rsidRPr="0087162D" w:rsidRDefault="00CA2046" w:rsidP="00CA2046">
      <w:pPr>
        <w:pStyle w:val="Bezodstpw"/>
        <w:rPr>
          <w:rFonts w:ascii="Tahoma" w:hAnsi="Tahoma" w:cs="Tahoma"/>
          <w:sz w:val="20"/>
          <w:szCs w:val="20"/>
        </w:rPr>
      </w:pPr>
    </w:p>
    <w:p w:rsidR="00CA2046" w:rsidRPr="0087162D" w:rsidRDefault="00CA2046" w:rsidP="00CA2046">
      <w:pPr>
        <w:pStyle w:val="Bezodstpw"/>
        <w:rPr>
          <w:rFonts w:ascii="Tahoma" w:hAnsi="Tahoma" w:cs="Tahoma"/>
          <w:b/>
          <w:sz w:val="20"/>
          <w:szCs w:val="20"/>
        </w:rPr>
      </w:pPr>
      <w:r w:rsidRPr="0087162D">
        <w:rPr>
          <w:rFonts w:ascii="Tahoma" w:hAnsi="Tahoma" w:cs="Tahoma"/>
          <w:b/>
          <w:sz w:val="20"/>
          <w:szCs w:val="20"/>
        </w:rPr>
        <w:t>Pytanie</w:t>
      </w:r>
      <w:r w:rsidR="0087162D" w:rsidRPr="0087162D">
        <w:rPr>
          <w:rFonts w:ascii="Tahoma" w:hAnsi="Tahoma" w:cs="Tahoma"/>
          <w:b/>
          <w:sz w:val="20"/>
          <w:szCs w:val="20"/>
        </w:rPr>
        <w:t xml:space="preserve"> nr </w:t>
      </w:r>
      <w:r w:rsidRPr="0087162D">
        <w:rPr>
          <w:rFonts w:ascii="Tahoma" w:hAnsi="Tahoma" w:cs="Tahoma"/>
          <w:b/>
          <w:sz w:val="20"/>
          <w:szCs w:val="20"/>
        </w:rPr>
        <w:t xml:space="preserve"> 4</w:t>
      </w:r>
    </w:p>
    <w:p w:rsidR="00CA2046" w:rsidRPr="0087162D" w:rsidRDefault="00CA2046" w:rsidP="00CA2046">
      <w:pPr>
        <w:pStyle w:val="Bezodstpw"/>
        <w:rPr>
          <w:rFonts w:ascii="Tahoma" w:hAnsi="Tahoma" w:cs="Tahoma"/>
          <w:sz w:val="20"/>
          <w:szCs w:val="20"/>
        </w:rPr>
      </w:pPr>
      <w:r w:rsidRPr="0087162D">
        <w:rPr>
          <w:rFonts w:ascii="Tahoma" w:hAnsi="Tahoma" w:cs="Tahoma"/>
          <w:sz w:val="20"/>
          <w:szCs w:val="20"/>
        </w:rPr>
        <w:t xml:space="preserve">Czy Zamawiający wyodrębni jako parametr punktowany w przypadku dużych napędów: </w:t>
      </w:r>
    </w:p>
    <w:p w:rsidR="00CA2046" w:rsidRPr="0087162D" w:rsidRDefault="00CA2046" w:rsidP="0087162D">
      <w:pPr>
        <w:spacing w:after="120"/>
        <w:rPr>
          <w:rFonts w:ascii="Tahoma" w:hAnsi="Tahoma" w:cs="Tahoma"/>
          <w:sz w:val="20"/>
          <w:szCs w:val="20"/>
        </w:rPr>
      </w:pPr>
      <w:r w:rsidRPr="0087162D">
        <w:rPr>
          <w:rFonts w:ascii="Tahoma" w:hAnsi="Tahoma" w:cs="Tahoma"/>
          <w:sz w:val="20"/>
          <w:szCs w:val="20"/>
        </w:rPr>
        <w:t>„</w:t>
      </w:r>
      <w:r w:rsidRPr="0087162D">
        <w:rPr>
          <w:rFonts w:ascii="Tahoma" w:hAnsi="Tahoma" w:cs="Tahoma"/>
          <w:color w:val="000000"/>
          <w:sz w:val="20"/>
          <w:szCs w:val="20"/>
          <w:lang w:eastAsia="pl-PL"/>
        </w:rPr>
        <w:t>Przełącznik wyboru między trybem wiertarskim a wolnoobrotowym (rozwiercanie) umieszczony w rękojeści.”? Proponowane rozwiązanie umożliwia użycie jednej nasadki zarówno do wiercenia jak i rozwiercania, a zmiana trybu, do minimum skraca przygotowanie napędu do pracy.</w:t>
      </w:r>
    </w:p>
    <w:p w:rsidR="001428D3" w:rsidRDefault="001428D3" w:rsidP="00394882">
      <w:pPr>
        <w:pStyle w:val="Nagwek"/>
        <w:tabs>
          <w:tab w:val="left" w:pos="708"/>
        </w:tabs>
        <w:jc w:val="both"/>
        <w:rPr>
          <w:rFonts w:ascii="Tahoma" w:hAnsi="Tahoma" w:cs="Tahoma"/>
          <w:b/>
          <w:sz w:val="20"/>
          <w:szCs w:val="20"/>
          <w:u w:val="single"/>
          <w:lang w:val="pl-PL" w:eastAsia="pl-PL"/>
        </w:rPr>
      </w:pPr>
      <w:r w:rsidRPr="0087162D">
        <w:rPr>
          <w:rFonts w:ascii="Tahoma" w:hAnsi="Tahoma" w:cs="Tahoma"/>
          <w:b/>
          <w:sz w:val="20"/>
          <w:szCs w:val="20"/>
          <w:u w:val="single"/>
          <w:lang w:val="pl-PL" w:eastAsia="pl-PL"/>
        </w:rPr>
        <w:lastRenderedPageBreak/>
        <w:t>Odpowiedź:</w:t>
      </w:r>
      <w:r w:rsidR="0087162D" w:rsidRPr="0087162D">
        <w:rPr>
          <w:rFonts w:ascii="Tahoma" w:hAnsi="Tahoma" w:cs="Tahoma"/>
          <w:b/>
          <w:sz w:val="20"/>
          <w:szCs w:val="20"/>
          <w:u w:val="single"/>
          <w:lang w:val="pl-PL" w:eastAsia="pl-PL"/>
        </w:rPr>
        <w:t>Nie</w:t>
      </w:r>
    </w:p>
    <w:p w:rsidR="0087162D" w:rsidRDefault="0087162D" w:rsidP="00394882">
      <w:pPr>
        <w:pStyle w:val="Nagwek"/>
        <w:tabs>
          <w:tab w:val="left" w:pos="708"/>
        </w:tabs>
        <w:jc w:val="both"/>
        <w:rPr>
          <w:rFonts w:ascii="Tahoma" w:hAnsi="Tahoma" w:cs="Tahoma"/>
          <w:b/>
          <w:sz w:val="20"/>
          <w:szCs w:val="20"/>
          <w:u w:val="single"/>
          <w:lang w:val="pl-PL" w:eastAsia="pl-PL"/>
        </w:rPr>
      </w:pPr>
    </w:p>
    <w:p w:rsidR="0087162D" w:rsidRDefault="0087162D" w:rsidP="00394882">
      <w:pPr>
        <w:pStyle w:val="Nagwek"/>
        <w:tabs>
          <w:tab w:val="left" w:pos="708"/>
        </w:tabs>
        <w:jc w:val="both"/>
        <w:rPr>
          <w:rFonts w:ascii="Tahoma" w:hAnsi="Tahoma" w:cs="Tahoma"/>
          <w:b/>
          <w:sz w:val="20"/>
          <w:szCs w:val="20"/>
          <w:u w:val="single"/>
          <w:lang w:val="pl-PL" w:eastAsia="pl-PL"/>
        </w:rPr>
      </w:pPr>
      <w:r>
        <w:rPr>
          <w:rFonts w:ascii="Tahoma" w:hAnsi="Tahoma" w:cs="Tahoma"/>
          <w:b/>
          <w:sz w:val="20"/>
          <w:szCs w:val="20"/>
          <w:u w:val="single"/>
          <w:lang w:val="pl-PL" w:eastAsia="pl-PL"/>
        </w:rPr>
        <w:t>Zapytanie nr 2</w:t>
      </w:r>
    </w:p>
    <w:p w:rsidR="002A710B" w:rsidRDefault="002A710B" w:rsidP="00394882">
      <w:pPr>
        <w:pStyle w:val="Nagwek"/>
        <w:tabs>
          <w:tab w:val="left" w:pos="708"/>
        </w:tabs>
        <w:jc w:val="both"/>
        <w:rPr>
          <w:rFonts w:ascii="Tahoma" w:hAnsi="Tahoma" w:cs="Tahoma"/>
          <w:b/>
          <w:sz w:val="20"/>
          <w:szCs w:val="20"/>
          <w:u w:val="single"/>
          <w:lang w:val="pl-PL" w:eastAsia="pl-PL"/>
        </w:rPr>
      </w:pPr>
    </w:p>
    <w:p w:rsidR="002A710B" w:rsidRDefault="002A710B" w:rsidP="00394882">
      <w:pPr>
        <w:pStyle w:val="Nagwek"/>
        <w:tabs>
          <w:tab w:val="left" w:pos="708"/>
        </w:tabs>
        <w:jc w:val="both"/>
        <w:rPr>
          <w:rFonts w:ascii="Tahoma" w:hAnsi="Tahoma" w:cs="Tahoma"/>
          <w:b/>
          <w:sz w:val="20"/>
          <w:szCs w:val="20"/>
          <w:u w:val="single"/>
          <w:lang w:val="pl-PL" w:eastAsia="pl-PL"/>
        </w:rPr>
      </w:pPr>
    </w:p>
    <w:p w:rsidR="002A710B" w:rsidRDefault="002A710B" w:rsidP="002A710B">
      <w:pPr>
        <w:pStyle w:val="Nagwek"/>
        <w:tabs>
          <w:tab w:val="left" w:pos="708"/>
        </w:tabs>
        <w:jc w:val="both"/>
        <w:rPr>
          <w:rFonts w:ascii="Tahoma" w:hAnsi="Tahoma" w:cs="Tahoma"/>
          <w:sz w:val="20"/>
          <w:szCs w:val="20"/>
        </w:rPr>
      </w:pPr>
      <w:r>
        <w:rPr>
          <w:rFonts w:ascii="Tahoma" w:hAnsi="Tahoma" w:cs="Tahoma"/>
          <w:sz w:val="20"/>
          <w:szCs w:val="20"/>
        </w:rPr>
        <w:t>Pakiet nr 2 (stół operacyjny z wyposażeniem)</w:t>
      </w:r>
    </w:p>
    <w:p w:rsidR="002A710B" w:rsidRDefault="002A710B" w:rsidP="002A710B">
      <w:pPr>
        <w:pStyle w:val="Nagwek"/>
        <w:tabs>
          <w:tab w:val="left" w:pos="708"/>
        </w:tabs>
        <w:jc w:val="both"/>
        <w:rPr>
          <w:rFonts w:ascii="Tahoma" w:hAnsi="Tahoma" w:cs="Tahoma"/>
          <w:sz w:val="20"/>
          <w:szCs w:val="20"/>
        </w:rPr>
      </w:pPr>
    </w:p>
    <w:p w:rsidR="002A710B" w:rsidRPr="002A710B" w:rsidRDefault="002A710B" w:rsidP="002A710B">
      <w:pPr>
        <w:pStyle w:val="Nagwek"/>
        <w:tabs>
          <w:tab w:val="left" w:pos="708"/>
        </w:tabs>
        <w:jc w:val="both"/>
        <w:rPr>
          <w:rFonts w:ascii="Tahoma" w:hAnsi="Tahoma" w:cs="Tahoma"/>
          <w:b/>
          <w:sz w:val="20"/>
          <w:szCs w:val="20"/>
        </w:rPr>
      </w:pPr>
      <w:r w:rsidRPr="002A710B">
        <w:rPr>
          <w:rFonts w:ascii="Tahoma" w:hAnsi="Tahoma" w:cs="Tahoma"/>
          <w:b/>
          <w:sz w:val="20"/>
          <w:szCs w:val="20"/>
        </w:rPr>
        <w:t>Pytanie nr 1</w:t>
      </w:r>
    </w:p>
    <w:p w:rsidR="002A710B" w:rsidRPr="002A710B" w:rsidRDefault="002A710B" w:rsidP="002A710B">
      <w:pPr>
        <w:spacing w:line="259" w:lineRule="auto"/>
        <w:jc w:val="both"/>
        <w:rPr>
          <w:rFonts w:ascii="Tahoma" w:hAnsi="Tahoma" w:cs="Tahoma"/>
          <w:sz w:val="20"/>
          <w:szCs w:val="20"/>
        </w:rPr>
      </w:pPr>
      <w:r w:rsidRPr="002A710B">
        <w:rPr>
          <w:rFonts w:ascii="Tahoma" w:hAnsi="Tahoma" w:cs="Tahoma"/>
          <w:sz w:val="20"/>
          <w:szCs w:val="20"/>
        </w:rPr>
        <w:t xml:space="preserve">Czy Zamawiający wyrazi zgodę na zaoferowanie stołu wyposażonego w segment oparcia pleców dwuczęściowy, ale bez możliwości niezależnego ruchu kątowego poniżej i powyżej poziomu blatu (tylko wypiętrzenie ławeczki realizowane z pilota - elektrohydraulicznie). </w:t>
      </w:r>
    </w:p>
    <w:p w:rsidR="002A710B" w:rsidRDefault="002A710B" w:rsidP="002A710B">
      <w:pPr>
        <w:pStyle w:val="Akapitzlist"/>
        <w:jc w:val="both"/>
        <w:rPr>
          <w:rFonts w:ascii="Tahoma" w:hAnsi="Tahoma" w:cs="Tahoma"/>
          <w:sz w:val="20"/>
          <w:szCs w:val="20"/>
        </w:rPr>
      </w:pPr>
      <w:r>
        <w:rPr>
          <w:rFonts w:ascii="Tahoma" w:hAnsi="Tahoma" w:cs="Tahoma"/>
          <w:sz w:val="20"/>
          <w:szCs w:val="20"/>
        </w:rPr>
        <w:t>Segment pleców regulowany elektrohydraulicznie w zakresie +75/-35 stopni, wypiętrzenie ławeczki 120mm? – dotyczy l.p.4 i 9</w:t>
      </w:r>
    </w:p>
    <w:p w:rsidR="002A710B" w:rsidRDefault="002A710B" w:rsidP="002A710B">
      <w:pPr>
        <w:pStyle w:val="Akapitzlist"/>
        <w:jc w:val="both"/>
        <w:rPr>
          <w:rFonts w:ascii="Tahoma" w:hAnsi="Tahoma" w:cs="Tahoma"/>
          <w:sz w:val="20"/>
          <w:szCs w:val="20"/>
        </w:rPr>
      </w:pPr>
      <w:r>
        <w:rPr>
          <w:noProof/>
          <w:lang w:eastAsia="pl-PL"/>
        </w:rPr>
        <w:drawing>
          <wp:inline distT="0" distB="0" distL="0" distR="0">
            <wp:extent cx="2352675" cy="1628775"/>
            <wp:effectExtent l="0" t="0" r="9525" b="9525"/>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352675" cy="1628775"/>
                    </a:xfrm>
                    <a:prstGeom prst="rect">
                      <a:avLst/>
                    </a:prstGeom>
                  </pic:spPr>
                </pic:pic>
              </a:graphicData>
            </a:graphic>
          </wp:inline>
        </w:drawing>
      </w:r>
    </w:p>
    <w:p w:rsidR="002A710B" w:rsidRPr="002A710B" w:rsidRDefault="002A710B" w:rsidP="002A710B">
      <w:pPr>
        <w:pStyle w:val="Akapitzlist"/>
        <w:jc w:val="both"/>
        <w:rPr>
          <w:rFonts w:ascii="Tahoma" w:hAnsi="Tahoma" w:cs="Tahoma"/>
          <w:b/>
          <w:sz w:val="20"/>
          <w:szCs w:val="20"/>
        </w:rPr>
      </w:pPr>
    </w:p>
    <w:p w:rsidR="002A710B" w:rsidRDefault="002A710B" w:rsidP="002A710B">
      <w:pPr>
        <w:spacing w:line="259" w:lineRule="auto"/>
        <w:jc w:val="both"/>
        <w:rPr>
          <w:rFonts w:ascii="Tahoma" w:hAnsi="Tahoma" w:cs="Tahoma"/>
          <w:b/>
          <w:sz w:val="20"/>
          <w:szCs w:val="20"/>
        </w:rPr>
      </w:pPr>
    </w:p>
    <w:p w:rsidR="002A710B" w:rsidRDefault="002A710B" w:rsidP="002A710B">
      <w:pPr>
        <w:spacing w:line="259" w:lineRule="auto"/>
        <w:jc w:val="both"/>
        <w:rPr>
          <w:rFonts w:ascii="Tahoma" w:hAnsi="Tahoma" w:cs="Tahoma"/>
          <w:b/>
          <w:sz w:val="20"/>
          <w:szCs w:val="20"/>
          <w:u w:val="single"/>
        </w:rPr>
      </w:pPr>
      <w:r w:rsidRPr="002A710B">
        <w:rPr>
          <w:rFonts w:ascii="Tahoma" w:hAnsi="Tahoma" w:cs="Tahoma"/>
          <w:b/>
          <w:sz w:val="20"/>
          <w:szCs w:val="20"/>
          <w:u w:val="single"/>
        </w:rPr>
        <w:t>Odpowiedź:</w:t>
      </w:r>
      <w:r w:rsidR="000B3AAF">
        <w:rPr>
          <w:rFonts w:ascii="Tahoma" w:hAnsi="Tahoma" w:cs="Tahoma"/>
          <w:b/>
          <w:sz w:val="20"/>
          <w:szCs w:val="20"/>
          <w:u w:val="single"/>
        </w:rPr>
        <w:t>Zgodnie z SIWZ</w:t>
      </w:r>
    </w:p>
    <w:p w:rsidR="002A710B" w:rsidRDefault="002A710B" w:rsidP="002A710B">
      <w:pPr>
        <w:spacing w:line="259" w:lineRule="auto"/>
        <w:jc w:val="both"/>
        <w:rPr>
          <w:rFonts w:ascii="Tahoma" w:hAnsi="Tahoma" w:cs="Tahoma"/>
          <w:b/>
          <w:sz w:val="20"/>
          <w:szCs w:val="20"/>
          <w:u w:val="single"/>
        </w:rPr>
      </w:pPr>
    </w:p>
    <w:p w:rsidR="002A710B" w:rsidRPr="002A710B" w:rsidRDefault="002A710B" w:rsidP="002A710B">
      <w:pPr>
        <w:spacing w:line="259" w:lineRule="auto"/>
        <w:jc w:val="both"/>
        <w:rPr>
          <w:rFonts w:ascii="Tahoma" w:hAnsi="Tahoma" w:cs="Tahoma"/>
          <w:b/>
          <w:sz w:val="20"/>
          <w:szCs w:val="20"/>
          <w:u w:val="single"/>
        </w:rPr>
      </w:pPr>
    </w:p>
    <w:p w:rsidR="002A710B" w:rsidRPr="002A710B" w:rsidRDefault="002A710B" w:rsidP="002A710B">
      <w:pPr>
        <w:spacing w:line="259" w:lineRule="auto"/>
        <w:jc w:val="both"/>
        <w:rPr>
          <w:rFonts w:ascii="Tahoma" w:hAnsi="Tahoma" w:cs="Tahoma"/>
          <w:b/>
          <w:sz w:val="20"/>
          <w:szCs w:val="20"/>
        </w:rPr>
      </w:pPr>
      <w:r w:rsidRPr="002A710B">
        <w:rPr>
          <w:rFonts w:ascii="Tahoma" w:hAnsi="Tahoma" w:cs="Tahoma"/>
          <w:b/>
          <w:sz w:val="20"/>
          <w:szCs w:val="20"/>
        </w:rPr>
        <w:t>Pytanie nr 2</w:t>
      </w:r>
    </w:p>
    <w:p w:rsidR="002A710B" w:rsidRDefault="002A710B" w:rsidP="002A710B">
      <w:pPr>
        <w:spacing w:line="259" w:lineRule="auto"/>
        <w:jc w:val="both"/>
        <w:rPr>
          <w:rFonts w:ascii="Tahoma" w:hAnsi="Tahoma" w:cs="Tahoma"/>
          <w:sz w:val="20"/>
          <w:szCs w:val="20"/>
        </w:rPr>
      </w:pPr>
      <w:r w:rsidRPr="002A710B">
        <w:rPr>
          <w:rFonts w:ascii="Tahoma" w:hAnsi="Tahoma" w:cs="Tahoma"/>
          <w:sz w:val="20"/>
          <w:szCs w:val="20"/>
        </w:rPr>
        <w:t>Czy Zamawiający wyrazi zgodę na zaoferowanie stołu wyposażonego w podnóżki (prawy i lewy) bez dodatkowego podziału w okolicy kolana? – dotyczy l.p.4</w:t>
      </w:r>
    </w:p>
    <w:p w:rsidR="002A710B" w:rsidRDefault="002A710B" w:rsidP="002A710B">
      <w:pPr>
        <w:spacing w:line="259" w:lineRule="auto"/>
        <w:jc w:val="both"/>
        <w:rPr>
          <w:rFonts w:ascii="Tahoma" w:hAnsi="Tahoma" w:cs="Tahoma"/>
          <w:b/>
          <w:sz w:val="20"/>
          <w:szCs w:val="20"/>
          <w:u w:val="single"/>
        </w:rPr>
      </w:pPr>
      <w:r w:rsidRPr="002A710B">
        <w:rPr>
          <w:rFonts w:ascii="Tahoma" w:hAnsi="Tahoma" w:cs="Tahoma"/>
          <w:b/>
          <w:sz w:val="20"/>
          <w:szCs w:val="20"/>
          <w:u w:val="single"/>
        </w:rPr>
        <w:t>Odpowiedź:</w:t>
      </w:r>
      <w:r w:rsidR="000B3AAF" w:rsidRPr="000B3AAF">
        <w:rPr>
          <w:rFonts w:ascii="Tahoma" w:hAnsi="Tahoma" w:cs="Tahoma"/>
          <w:b/>
          <w:sz w:val="20"/>
          <w:szCs w:val="20"/>
          <w:u w:val="single"/>
        </w:rPr>
        <w:t xml:space="preserve"> </w:t>
      </w:r>
      <w:r w:rsidR="000B3AAF">
        <w:rPr>
          <w:rFonts w:ascii="Tahoma" w:hAnsi="Tahoma" w:cs="Tahoma"/>
          <w:b/>
          <w:sz w:val="20"/>
          <w:szCs w:val="20"/>
          <w:u w:val="single"/>
        </w:rPr>
        <w:t>Zgodnie z SIWZ</w:t>
      </w:r>
    </w:p>
    <w:p w:rsidR="002A710B" w:rsidRDefault="002A710B" w:rsidP="002A710B">
      <w:pPr>
        <w:spacing w:line="259" w:lineRule="auto"/>
        <w:jc w:val="both"/>
        <w:rPr>
          <w:rFonts w:ascii="Tahoma" w:hAnsi="Tahoma" w:cs="Tahoma"/>
          <w:sz w:val="20"/>
          <w:szCs w:val="20"/>
        </w:rPr>
      </w:pPr>
    </w:p>
    <w:p w:rsidR="002A710B" w:rsidRDefault="002A710B" w:rsidP="002A710B">
      <w:pPr>
        <w:spacing w:line="259" w:lineRule="auto"/>
        <w:jc w:val="both"/>
        <w:rPr>
          <w:rFonts w:ascii="Tahoma" w:hAnsi="Tahoma" w:cs="Tahoma"/>
          <w:sz w:val="20"/>
          <w:szCs w:val="20"/>
        </w:rPr>
      </w:pPr>
    </w:p>
    <w:p w:rsidR="002A710B" w:rsidRPr="002A710B" w:rsidRDefault="002A710B" w:rsidP="002A710B">
      <w:pPr>
        <w:spacing w:line="259" w:lineRule="auto"/>
        <w:jc w:val="both"/>
        <w:rPr>
          <w:rFonts w:ascii="Tahoma" w:hAnsi="Tahoma" w:cs="Tahoma"/>
          <w:b/>
          <w:sz w:val="20"/>
          <w:szCs w:val="20"/>
        </w:rPr>
      </w:pPr>
      <w:r w:rsidRPr="002A710B">
        <w:rPr>
          <w:rFonts w:ascii="Tahoma" w:hAnsi="Tahoma" w:cs="Tahoma"/>
          <w:b/>
          <w:sz w:val="20"/>
          <w:szCs w:val="20"/>
        </w:rPr>
        <w:t>Pytanie nr 3</w:t>
      </w:r>
    </w:p>
    <w:p w:rsidR="002A710B" w:rsidRDefault="002A710B" w:rsidP="002A710B">
      <w:pPr>
        <w:spacing w:line="259" w:lineRule="auto"/>
        <w:jc w:val="both"/>
        <w:rPr>
          <w:rFonts w:ascii="Tahoma" w:hAnsi="Tahoma" w:cs="Tahoma"/>
          <w:sz w:val="20"/>
          <w:szCs w:val="20"/>
        </w:rPr>
      </w:pPr>
      <w:r w:rsidRPr="002A710B">
        <w:rPr>
          <w:rFonts w:ascii="Tahoma" w:hAnsi="Tahoma" w:cs="Tahoma"/>
          <w:sz w:val="20"/>
          <w:szCs w:val="20"/>
        </w:rPr>
        <w:t>Czy Zamawiający wyrazi zgodę na zaoferowanie stołu operacyjnego wyposażonymi w listwy bez ograniczników zabezpieczających korpusy mocujące wyposażenie przed ich przypadkowym wypadnięciem? Wyposażenie dedykowane do oferowanego stołu operacyjnego nie jest wsuwane na listwę, może być założone i zdjęte w dowolnym miejscu na listwie – dotyczy l.p. 4</w:t>
      </w:r>
    </w:p>
    <w:p w:rsidR="002A710B" w:rsidRDefault="002A710B" w:rsidP="002A710B">
      <w:pPr>
        <w:spacing w:line="259" w:lineRule="auto"/>
        <w:jc w:val="both"/>
        <w:rPr>
          <w:rFonts w:ascii="Tahoma" w:hAnsi="Tahoma" w:cs="Tahoma"/>
          <w:b/>
          <w:sz w:val="20"/>
          <w:szCs w:val="20"/>
          <w:u w:val="single"/>
        </w:rPr>
      </w:pPr>
      <w:r w:rsidRPr="002A710B">
        <w:rPr>
          <w:rFonts w:ascii="Tahoma" w:hAnsi="Tahoma" w:cs="Tahoma"/>
          <w:b/>
          <w:sz w:val="20"/>
          <w:szCs w:val="20"/>
          <w:u w:val="single"/>
        </w:rPr>
        <w:t>Odpowiedź:</w:t>
      </w:r>
      <w:r w:rsidR="000B3AAF" w:rsidRPr="000B3AAF">
        <w:rPr>
          <w:rFonts w:ascii="Tahoma" w:hAnsi="Tahoma" w:cs="Tahoma"/>
          <w:b/>
          <w:sz w:val="20"/>
          <w:szCs w:val="20"/>
          <w:u w:val="single"/>
        </w:rPr>
        <w:t xml:space="preserve"> </w:t>
      </w:r>
      <w:r w:rsidR="000B3AAF">
        <w:rPr>
          <w:rFonts w:ascii="Tahoma" w:hAnsi="Tahoma" w:cs="Tahoma"/>
          <w:b/>
          <w:sz w:val="20"/>
          <w:szCs w:val="20"/>
          <w:u w:val="single"/>
        </w:rPr>
        <w:t>Zgodnie z SIWZ</w:t>
      </w:r>
    </w:p>
    <w:p w:rsidR="002A710B" w:rsidRDefault="002A710B" w:rsidP="002A710B">
      <w:pPr>
        <w:spacing w:line="259" w:lineRule="auto"/>
        <w:jc w:val="both"/>
        <w:rPr>
          <w:rFonts w:ascii="Tahoma" w:hAnsi="Tahoma" w:cs="Tahoma"/>
          <w:sz w:val="20"/>
          <w:szCs w:val="20"/>
        </w:rPr>
      </w:pPr>
    </w:p>
    <w:p w:rsidR="002A710B" w:rsidRPr="002A710B" w:rsidRDefault="002A710B" w:rsidP="002A710B">
      <w:pPr>
        <w:spacing w:line="259" w:lineRule="auto"/>
        <w:jc w:val="both"/>
        <w:rPr>
          <w:rFonts w:ascii="Tahoma" w:hAnsi="Tahoma" w:cs="Tahoma"/>
          <w:b/>
          <w:sz w:val="20"/>
          <w:szCs w:val="20"/>
        </w:rPr>
      </w:pPr>
      <w:r w:rsidRPr="002A710B">
        <w:rPr>
          <w:rFonts w:ascii="Tahoma" w:hAnsi="Tahoma" w:cs="Tahoma"/>
          <w:b/>
          <w:sz w:val="20"/>
          <w:szCs w:val="20"/>
        </w:rPr>
        <w:t>Pytanie nr 4</w:t>
      </w:r>
    </w:p>
    <w:p w:rsidR="002A710B" w:rsidRDefault="002A710B" w:rsidP="002A710B">
      <w:pPr>
        <w:spacing w:line="259" w:lineRule="auto"/>
        <w:jc w:val="both"/>
        <w:rPr>
          <w:rFonts w:ascii="Tahoma" w:hAnsi="Tahoma" w:cs="Tahoma"/>
          <w:sz w:val="20"/>
          <w:szCs w:val="20"/>
        </w:rPr>
      </w:pPr>
      <w:r w:rsidRPr="002A710B">
        <w:rPr>
          <w:rFonts w:ascii="Tahoma" w:hAnsi="Tahoma" w:cs="Tahoma"/>
          <w:sz w:val="20"/>
          <w:szCs w:val="20"/>
        </w:rPr>
        <w:t>Czy Zamawiający wyrazi zgodę na zaoferowanie stołu o długości 2100mm? – dotyczy l.p. 6</w:t>
      </w:r>
    </w:p>
    <w:p w:rsidR="002A710B" w:rsidRDefault="002A710B" w:rsidP="002A710B">
      <w:pPr>
        <w:spacing w:line="259" w:lineRule="auto"/>
        <w:jc w:val="both"/>
        <w:rPr>
          <w:rFonts w:ascii="Tahoma" w:hAnsi="Tahoma" w:cs="Tahoma"/>
          <w:b/>
          <w:sz w:val="20"/>
          <w:szCs w:val="20"/>
          <w:u w:val="single"/>
        </w:rPr>
      </w:pPr>
      <w:r w:rsidRPr="002A710B">
        <w:rPr>
          <w:rFonts w:ascii="Tahoma" w:hAnsi="Tahoma" w:cs="Tahoma"/>
          <w:b/>
          <w:sz w:val="20"/>
          <w:szCs w:val="20"/>
          <w:u w:val="single"/>
        </w:rPr>
        <w:t>Odpowiedź:</w:t>
      </w:r>
      <w:r w:rsidR="000B3AAF" w:rsidRPr="000B3AAF">
        <w:rPr>
          <w:rFonts w:ascii="Tahoma" w:hAnsi="Tahoma" w:cs="Tahoma"/>
          <w:b/>
          <w:sz w:val="20"/>
          <w:szCs w:val="20"/>
          <w:u w:val="single"/>
        </w:rPr>
        <w:t xml:space="preserve"> </w:t>
      </w:r>
      <w:r w:rsidR="000B3AAF">
        <w:rPr>
          <w:rFonts w:ascii="Tahoma" w:hAnsi="Tahoma" w:cs="Tahoma"/>
          <w:b/>
          <w:sz w:val="20"/>
          <w:szCs w:val="20"/>
          <w:u w:val="single"/>
        </w:rPr>
        <w:t>Zgodnie z SIWZ</w:t>
      </w:r>
    </w:p>
    <w:p w:rsidR="002A710B" w:rsidRDefault="002A710B" w:rsidP="002A710B">
      <w:pPr>
        <w:spacing w:line="259" w:lineRule="auto"/>
        <w:jc w:val="both"/>
        <w:rPr>
          <w:rFonts w:ascii="Tahoma" w:hAnsi="Tahoma" w:cs="Tahoma"/>
          <w:sz w:val="20"/>
          <w:szCs w:val="20"/>
        </w:rPr>
      </w:pPr>
    </w:p>
    <w:p w:rsidR="002A710B" w:rsidRDefault="002A710B" w:rsidP="002A710B">
      <w:pPr>
        <w:spacing w:line="259" w:lineRule="auto"/>
        <w:jc w:val="both"/>
        <w:rPr>
          <w:rFonts w:ascii="Tahoma" w:hAnsi="Tahoma" w:cs="Tahoma"/>
          <w:sz w:val="20"/>
          <w:szCs w:val="20"/>
        </w:rPr>
      </w:pPr>
    </w:p>
    <w:p w:rsidR="002A710B" w:rsidRPr="002A710B" w:rsidRDefault="002A710B" w:rsidP="002A710B">
      <w:pPr>
        <w:spacing w:line="259" w:lineRule="auto"/>
        <w:jc w:val="both"/>
        <w:rPr>
          <w:rFonts w:ascii="Tahoma" w:hAnsi="Tahoma" w:cs="Tahoma"/>
          <w:b/>
          <w:sz w:val="20"/>
          <w:szCs w:val="20"/>
        </w:rPr>
      </w:pPr>
      <w:r w:rsidRPr="002A710B">
        <w:rPr>
          <w:rFonts w:ascii="Tahoma" w:hAnsi="Tahoma" w:cs="Tahoma"/>
          <w:b/>
          <w:sz w:val="20"/>
          <w:szCs w:val="20"/>
        </w:rPr>
        <w:t>Pytanie nr 5</w:t>
      </w:r>
    </w:p>
    <w:p w:rsidR="002A710B" w:rsidRDefault="002A710B" w:rsidP="002A710B">
      <w:pPr>
        <w:spacing w:line="259" w:lineRule="auto"/>
        <w:jc w:val="both"/>
        <w:rPr>
          <w:rFonts w:ascii="Tahoma" w:hAnsi="Tahoma" w:cs="Tahoma"/>
          <w:sz w:val="20"/>
          <w:szCs w:val="20"/>
        </w:rPr>
      </w:pPr>
      <w:r w:rsidRPr="002A710B">
        <w:rPr>
          <w:rFonts w:ascii="Tahoma" w:hAnsi="Tahoma" w:cs="Tahoma"/>
          <w:sz w:val="20"/>
          <w:szCs w:val="20"/>
        </w:rPr>
        <w:lastRenderedPageBreak/>
        <w:t>Czy Zamawiający wyrazi zgodę na zaoferowanie stołu o szerokości blatu stołu (bez szyn bocznych) – 500mm, całkowita szerokość (z szynami bocznymi) 560mm? – dotyczy l.p. 6</w:t>
      </w:r>
    </w:p>
    <w:p w:rsidR="002A710B" w:rsidRDefault="002A710B" w:rsidP="002A710B">
      <w:pPr>
        <w:spacing w:line="259" w:lineRule="auto"/>
        <w:jc w:val="both"/>
        <w:rPr>
          <w:rFonts w:ascii="Tahoma" w:hAnsi="Tahoma" w:cs="Tahoma"/>
          <w:b/>
          <w:sz w:val="20"/>
          <w:szCs w:val="20"/>
          <w:u w:val="single"/>
        </w:rPr>
      </w:pPr>
      <w:r w:rsidRPr="002A710B">
        <w:rPr>
          <w:rFonts w:ascii="Tahoma" w:hAnsi="Tahoma" w:cs="Tahoma"/>
          <w:b/>
          <w:sz w:val="20"/>
          <w:szCs w:val="20"/>
          <w:u w:val="single"/>
        </w:rPr>
        <w:t>Odpowiedź:</w:t>
      </w:r>
      <w:r w:rsidR="000B3AAF" w:rsidRPr="000B3AAF">
        <w:rPr>
          <w:rFonts w:ascii="Tahoma" w:hAnsi="Tahoma" w:cs="Tahoma"/>
          <w:b/>
          <w:sz w:val="20"/>
          <w:szCs w:val="20"/>
          <w:u w:val="single"/>
        </w:rPr>
        <w:t xml:space="preserve"> </w:t>
      </w:r>
      <w:r w:rsidR="000B3AAF">
        <w:rPr>
          <w:rFonts w:ascii="Tahoma" w:hAnsi="Tahoma" w:cs="Tahoma"/>
          <w:b/>
          <w:sz w:val="20"/>
          <w:szCs w:val="20"/>
          <w:u w:val="single"/>
        </w:rPr>
        <w:t>Zgodnie z SIWZ</w:t>
      </w:r>
    </w:p>
    <w:p w:rsidR="002A710B" w:rsidRDefault="002A710B" w:rsidP="002A710B">
      <w:pPr>
        <w:spacing w:line="259" w:lineRule="auto"/>
        <w:jc w:val="both"/>
        <w:rPr>
          <w:rFonts w:ascii="Tahoma" w:hAnsi="Tahoma" w:cs="Tahoma"/>
          <w:sz w:val="20"/>
          <w:szCs w:val="20"/>
        </w:rPr>
      </w:pPr>
    </w:p>
    <w:p w:rsidR="002A710B" w:rsidRDefault="002A710B" w:rsidP="002A710B">
      <w:pPr>
        <w:spacing w:line="259" w:lineRule="auto"/>
        <w:jc w:val="both"/>
        <w:rPr>
          <w:rFonts w:ascii="Tahoma" w:hAnsi="Tahoma" w:cs="Tahoma"/>
          <w:sz w:val="20"/>
          <w:szCs w:val="20"/>
        </w:rPr>
      </w:pPr>
    </w:p>
    <w:p w:rsidR="002A710B" w:rsidRPr="002A710B" w:rsidRDefault="002A710B" w:rsidP="002A710B">
      <w:pPr>
        <w:spacing w:line="259" w:lineRule="auto"/>
        <w:jc w:val="both"/>
        <w:rPr>
          <w:rFonts w:ascii="Tahoma" w:hAnsi="Tahoma" w:cs="Tahoma"/>
          <w:b/>
          <w:sz w:val="20"/>
          <w:szCs w:val="20"/>
        </w:rPr>
      </w:pPr>
      <w:r w:rsidRPr="002A710B">
        <w:rPr>
          <w:rFonts w:ascii="Tahoma" w:hAnsi="Tahoma" w:cs="Tahoma"/>
          <w:b/>
          <w:sz w:val="20"/>
          <w:szCs w:val="20"/>
        </w:rPr>
        <w:t>Pytanie nr 6</w:t>
      </w:r>
    </w:p>
    <w:p w:rsidR="002A710B" w:rsidRDefault="002A710B" w:rsidP="002A710B">
      <w:pPr>
        <w:spacing w:line="259" w:lineRule="auto"/>
        <w:jc w:val="both"/>
        <w:rPr>
          <w:rFonts w:ascii="Tahoma" w:hAnsi="Tahoma" w:cs="Tahoma"/>
          <w:sz w:val="20"/>
          <w:szCs w:val="20"/>
        </w:rPr>
      </w:pPr>
      <w:r w:rsidRPr="002A710B">
        <w:rPr>
          <w:rFonts w:ascii="Tahoma" w:hAnsi="Tahoma" w:cs="Tahoma"/>
          <w:sz w:val="20"/>
          <w:szCs w:val="20"/>
        </w:rPr>
        <w:t>Czy Zamawiający wyrazi zgodę na zaoferowanie stołu, w którym regulacja nachylenia podnóżków realizowana jest ręcznie, wspomagana sprężynami gazowymi. Regulacja w zakresie +20/-90 stopni? – dotyczy l.p. 7 i 13</w:t>
      </w:r>
    </w:p>
    <w:p w:rsidR="002A710B" w:rsidRDefault="002A710B" w:rsidP="002A710B">
      <w:pPr>
        <w:spacing w:line="259" w:lineRule="auto"/>
        <w:jc w:val="both"/>
        <w:rPr>
          <w:rFonts w:ascii="Tahoma" w:hAnsi="Tahoma" w:cs="Tahoma"/>
          <w:b/>
          <w:sz w:val="20"/>
          <w:szCs w:val="20"/>
          <w:u w:val="single"/>
        </w:rPr>
      </w:pPr>
      <w:r w:rsidRPr="002A710B">
        <w:rPr>
          <w:rFonts w:ascii="Tahoma" w:hAnsi="Tahoma" w:cs="Tahoma"/>
          <w:b/>
          <w:sz w:val="20"/>
          <w:szCs w:val="20"/>
          <w:u w:val="single"/>
        </w:rPr>
        <w:t>Odpowiedź:</w:t>
      </w:r>
      <w:r w:rsidR="000B3AAF" w:rsidRPr="000B3AAF">
        <w:rPr>
          <w:rFonts w:ascii="Tahoma" w:hAnsi="Tahoma" w:cs="Tahoma"/>
          <w:b/>
          <w:sz w:val="20"/>
          <w:szCs w:val="20"/>
          <w:u w:val="single"/>
        </w:rPr>
        <w:t xml:space="preserve"> </w:t>
      </w:r>
      <w:r w:rsidR="000B3AAF">
        <w:rPr>
          <w:rFonts w:ascii="Tahoma" w:hAnsi="Tahoma" w:cs="Tahoma"/>
          <w:b/>
          <w:sz w:val="20"/>
          <w:szCs w:val="20"/>
          <w:u w:val="single"/>
        </w:rPr>
        <w:t>Zgodnie z SIWZ</w:t>
      </w:r>
    </w:p>
    <w:p w:rsidR="002A710B" w:rsidRDefault="002A710B" w:rsidP="002A710B">
      <w:pPr>
        <w:spacing w:line="259" w:lineRule="auto"/>
        <w:jc w:val="both"/>
        <w:rPr>
          <w:rFonts w:ascii="Tahoma" w:hAnsi="Tahoma" w:cs="Tahoma"/>
          <w:sz w:val="20"/>
          <w:szCs w:val="20"/>
        </w:rPr>
      </w:pPr>
    </w:p>
    <w:p w:rsidR="002A710B" w:rsidRDefault="002A710B" w:rsidP="002A710B">
      <w:pPr>
        <w:spacing w:line="259" w:lineRule="auto"/>
        <w:jc w:val="both"/>
        <w:rPr>
          <w:rFonts w:ascii="Tahoma" w:hAnsi="Tahoma" w:cs="Tahoma"/>
          <w:sz w:val="20"/>
          <w:szCs w:val="20"/>
        </w:rPr>
      </w:pPr>
    </w:p>
    <w:p w:rsidR="002A710B" w:rsidRPr="002A710B" w:rsidRDefault="002A710B" w:rsidP="002A710B">
      <w:pPr>
        <w:spacing w:line="259" w:lineRule="auto"/>
        <w:jc w:val="both"/>
        <w:rPr>
          <w:rFonts w:ascii="Tahoma" w:hAnsi="Tahoma" w:cs="Tahoma"/>
          <w:b/>
          <w:sz w:val="20"/>
          <w:szCs w:val="20"/>
        </w:rPr>
      </w:pPr>
      <w:r w:rsidRPr="002A710B">
        <w:rPr>
          <w:rFonts w:ascii="Tahoma" w:hAnsi="Tahoma" w:cs="Tahoma"/>
          <w:b/>
          <w:sz w:val="20"/>
          <w:szCs w:val="20"/>
        </w:rPr>
        <w:t>Pytanie nr 7</w:t>
      </w:r>
    </w:p>
    <w:p w:rsidR="002A710B" w:rsidRDefault="002A710B" w:rsidP="002A710B">
      <w:pPr>
        <w:spacing w:line="259" w:lineRule="auto"/>
        <w:jc w:val="both"/>
        <w:rPr>
          <w:rFonts w:ascii="Tahoma" w:hAnsi="Tahoma" w:cs="Tahoma"/>
          <w:sz w:val="20"/>
          <w:szCs w:val="20"/>
        </w:rPr>
      </w:pPr>
      <w:r w:rsidRPr="002A710B">
        <w:rPr>
          <w:rFonts w:ascii="Tahoma" w:hAnsi="Tahoma" w:cs="Tahoma"/>
          <w:sz w:val="20"/>
          <w:szCs w:val="20"/>
        </w:rPr>
        <w:t>Czy Zamawiający wyrazi zgodę na zaoferowanie stołu z regulacją wysokości w zakresie 665/1115mm? – dotyczy l.p.8</w:t>
      </w:r>
    </w:p>
    <w:p w:rsidR="002A710B" w:rsidRDefault="002A710B" w:rsidP="002A710B">
      <w:pPr>
        <w:spacing w:line="259" w:lineRule="auto"/>
        <w:jc w:val="both"/>
        <w:rPr>
          <w:rFonts w:ascii="Tahoma" w:hAnsi="Tahoma" w:cs="Tahoma"/>
          <w:b/>
          <w:sz w:val="20"/>
          <w:szCs w:val="20"/>
          <w:u w:val="single"/>
        </w:rPr>
      </w:pPr>
      <w:r w:rsidRPr="002A710B">
        <w:rPr>
          <w:rFonts w:ascii="Tahoma" w:hAnsi="Tahoma" w:cs="Tahoma"/>
          <w:b/>
          <w:sz w:val="20"/>
          <w:szCs w:val="20"/>
          <w:u w:val="single"/>
        </w:rPr>
        <w:t>Odpowiedź:</w:t>
      </w:r>
      <w:r w:rsidR="000B3AAF" w:rsidRPr="000B3AAF">
        <w:rPr>
          <w:rFonts w:ascii="Tahoma" w:hAnsi="Tahoma" w:cs="Tahoma"/>
          <w:b/>
          <w:sz w:val="20"/>
          <w:szCs w:val="20"/>
          <w:u w:val="single"/>
        </w:rPr>
        <w:t xml:space="preserve"> </w:t>
      </w:r>
      <w:r w:rsidR="000B3AAF">
        <w:rPr>
          <w:rFonts w:ascii="Tahoma" w:hAnsi="Tahoma" w:cs="Tahoma"/>
          <w:b/>
          <w:sz w:val="20"/>
          <w:szCs w:val="20"/>
          <w:u w:val="single"/>
        </w:rPr>
        <w:t>Zgodnie z SIWZ</w:t>
      </w:r>
    </w:p>
    <w:p w:rsidR="002A710B" w:rsidRDefault="002A710B" w:rsidP="002A710B">
      <w:pPr>
        <w:spacing w:line="259" w:lineRule="auto"/>
        <w:jc w:val="both"/>
        <w:rPr>
          <w:rFonts w:ascii="Tahoma" w:hAnsi="Tahoma" w:cs="Tahoma"/>
          <w:sz w:val="20"/>
          <w:szCs w:val="20"/>
        </w:rPr>
      </w:pPr>
    </w:p>
    <w:p w:rsidR="002A710B" w:rsidRDefault="002A710B" w:rsidP="002A710B">
      <w:pPr>
        <w:spacing w:line="259" w:lineRule="auto"/>
        <w:jc w:val="both"/>
        <w:rPr>
          <w:rFonts w:ascii="Tahoma" w:hAnsi="Tahoma" w:cs="Tahoma"/>
          <w:sz w:val="20"/>
          <w:szCs w:val="20"/>
        </w:rPr>
      </w:pPr>
    </w:p>
    <w:p w:rsidR="002A710B" w:rsidRPr="002A710B" w:rsidRDefault="002A710B" w:rsidP="002A710B">
      <w:pPr>
        <w:spacing w:line="259" w:lineRule="auto"/>
        <w:jc w:val="both"/>
        <w:rPr>
          <w:rFonts w:ascii="Tahoma" w:hAnsi="Tahoma" w:cs="Tahoma"/>
          <w:b/>
          <w:sz w:val="20"/>
          <w:szCs w:val="20"/>
        </w:rPr>
      </w:pPr>
      <w:r w:rsidRPr="002A710B">
        <w:rPr>
          <w:rFonts w:ascii="Tahoma" w:hAnsi="Tahoma" w:cs="Tahoma"/>
          <w:b/>
          <w:sz w:val="20"/>
          <w:szCs w:val="20"/>
        </w:rPr>
        <w:t>Pytanie nr 8</w:t>
      </w:r>
    </w:p>
    <w:p w:rsidR="002A710B" w:rsidRDefault="002A710B" w:rsidP="002A710B">
      <w:pPr>
        <w:pStyle w:val="Nagwek"/>
        <w:tabs>
          <w:tab w:val="left" w:pos="708"/>
        </w:tabs>
        <w:jc w:val="both"/>
        <w:rPr>
          <w:rFonts w:ascii="Tahoma" w:hAnsi="Tahoma" w:cs="Tahoma"/>
          <w:sz w:val="20"/>
          <w:szCs w:val="20"/>
        </w:rPr>
      </w:pPr>
      <w:r>
        <w:rPr>
          <w:rFonts w:ascii="Tahoma" w:hAnsi="Tahoma" w:cs="Tahoma"/>
          <w:sz w:val="20"/>
          <w:szCs w:val="20"/>
        </w:rPr>
        <w:t>Czy Zamawiający wyrazi zgodę na zaoferowanie stołu z elektrohydraulicznym przesuwem wzdłużnym 420mm? – dotyczy l.p. 14</w:t>
      </w:r>
    </w:p>
    <w:p w:rsidR="002A710B" w:rsidRDefault="002A710B" w:rsidP="002A710B">
      <w:pPr>
        <w:spacing w:line="259" w:lineRule="auto"/>
        <w:jc w:val="both"/>
        <w:rPr>
          <w:rFonts w:ascii="Tahoma" w:hAnsi="Tahoma" w:cs="Tahoma"/>
          <w:b/>
          <w:sz w:val="20"/>
          <w:szCs w:val="20"/>
          <w:u w:val="single"/>
        </w:rPr>
      </w:pPr>
      <w:r w:rsidRPr="002A710B">
        <w:rPr>
          <w:rFonts w:ascii="Tahoma" w:hAnsi="Tahoma" w:cs="Tahoma"/>
          <w:b/>
          <w:sz w:val="20"/>
          <w:szCs w:val="20"/>
          <w:u w:val="single"/>
        </w:rPr>
        <w:t>Odpowiedź:</w:t>
      </w:r>
      <w:r w:rsidR="000B3AAF" w:rsidRPr="000B3AAF">
        <w:rPr>
          <w:rFonts w:ascii="Tahoma" w:hAnsi="Tahoma" w:cs="Tahoma"/>
          <w:b/>
          <w:sz w:val="20"/>
          <w:szCs w:val="20"/>
          <w:u w:val="single"/>
        </w:rPr>
        <w:t xml:space="preserve"> </w:t>
      </w:r>
      <w:r w:rsidR="000B3AAF">
        <w:rPr>
          <w:rFonts w:ascii="Tahoma" w:hAnsi="Tahoma" w:cs="Tahoma"/>
          <w:b/>
          <w:sz w:val="20"/>
          <w:szCs w:val="20"/>
          <w:u w:val="single"/>
        </w:rPr>
        <w:t>Zgodnie z SIWZ</w:t>
      </w:r>
    </w:p>
    <w:p w:rsidR="002A710B" w:rsidRDefault="002A710B" w:rsidP="002A710B">
      <w:pPr>
        <w:pStyle w:val="Nagwek"/>
        <w:tabs>
          <w:tab w:val="left" w:pos="708"/>
        </w:tabs>
        <w:jc w:val="both"/>
        <w:rPr>
          <w:rFonts w:ascii="Tahoma" w:hAnsi="Tahoma" w:cs="Tahoma"/>
          <w:sz w:val="20"/>
          <w:szCs w:val="20"/>
        </w:rPr>
      </w:pPr>
    </w:p>
    <w:p w:rsidR="002A710B" w:rsidRDefault="002A710B" w:rsidP="002A710B">
      <w:pPr>
        <w:pStyle w:val="Nagwek"/>
        <w:tabs>
          <w:tab w:val="left" w:pos="708"/>
        </w:tabs>
        <w:jc w:val="both"/>
        <w:rPr>
          <w:rFonts w:ascii="Tahoma" w:hAnsi="Tahoma" w:cs="Tahoma"/>
          <w:sz w:val="20"/>
          <w:szCs w:val="20"/>
        </w:rPr>
      </w:pPr>
    </w:p>
    <w:p w:rsidR="002A710B" w:rsidRPr="002A710B" w:rsidRDefault="002A710B" w:rsidP="002A710B">
      <w:pPr>
        <w:pStyle w:val="Nagwek"/>
        <w:tabs>
          <w:tab w:val="left" w:pos="708"/>
        </w:tabs>
        <w:jc w:val="both"/>
        <w:rPr>
          <w:rFonts w:ascii="Tahoma" w:hAnsi="Tahoma" w:cs="Tahoma"/>
          <w:b/>
          <w:sz w:val="20"/>
          <w:szCs w:val="20"/>
        </w:rPr>
      </w:pPr>
      <w:r w:rsidRPr="002A710B">
        <w:rPr>
          <w:rFonts w:ascii="Tahoma" w:hAnsi="Tahoma" w:cs="Tahoma"/>
          <w:b/>
          <w:sz w:val="20"/>
          <w:szCs w:val="20"/>
        </w:rPr>
        <w:t>Pytanie nr 9</w:t>
      </w:r>
    </w:p>
    <w:p w:rsidR="002A710B" w:rsidRDefault="002A710B" w:rsidP="002A710B">
      <w:pPr>
        <w:pStyle w:val="Nagwek"/>
        <w:tabs>
          <w:tab w:val="left" w:pos="708"/>
        </w:tabs>
        <w:jc w:val="both"/>
        <w:rPr>
          <w:rFonts w:ascii="Tahoma" w:hAnsi="Tahoma" w:cs="Tahoma"/>
          <w:sz w:val="20"/>
          <w:szCs w:val="20"/>
        </w:rPr>
      </w:pPr>
      <w:r w:rsidRPr="00C7087B">
        <w:rPr>
          <w:rFonts w:ascii="Tahoma" w:hAnsi="Tahoma" w:cs="Tahoma"/>
          <w:sz w:val="20"/>
          <w:szCs w:val="20"/>
        </w:rPr>
        <w:t>Czy Zamawiający wyrazi zgodę na zaoferowanie stołu z regulacją nachylenia podgłówka w zakresie +45/-45 stopni</w:t>
      </w:r>
      <w:r>
        <w:rPr>
          <w:rFonts w:ascii="Tahoma" w:hAnsi="Tahoma" w:cs="Tahoma"/>
          <w:sz w:val="20"/>
          <w:szCs w:val="20"/>
        </w:rPr>
        <w:t xml:space="preserve"> – ręcznie, wspomagana sprężynami gazowymi, również w przypadku zamiany segmentów</w:t>
      </w:r>
      <w:r w:rsidRPr="00C7087B">
        <w:rPr>
          <w:rFonts w:ascii="Tahoma" w:hAnsi="Tahoma" w:cs="Tahoma"/>
          <w:sz w:val="20"/>
          <w:szCs w:val="20"/>
        </w:rPr>
        <w:t xml:space="preserve">? – dotyczy l.p. </w:t>
      </w:r>
      <w:r>
        <w:rPr>
          <w:rFonts w:ascii="Tahoma" w:hAnsi="Tahoma" w:cs="Tahoma"/>
          <w:sz w:val="20"/>
          <w:szCs w:val="20"/>
        </w:rPr>
        <w:t>15</w:t>
      </w:r>
    </w:p>
    <w:p w:rsidR="002A710B" w:rsidRDefault="002A710B" w:rsidP="002A710B">
      <w:pPr>
        <w:spacing w:line="259" w:lineRule="auto"/>
        <w:jc w:val="both"/>
        <w:rPr>
          <w:rFonts w:ascii="Tahoma" w:hAnsi="Tahoma" w:cs="Tahoma"/>
          <w:b/>
          <w:sz w:val="20"/>
          <w:szCs w:val="20"/>
          <w:u w:val="single"/>
        </w:rPr>
      </w:pPr>
      <w:r w:rsidRPr="002A710B">
        <w:rPr>
          <w:rFonts w:ascii="Tahoma" w:hAnsi="Tahoma" w:cs="Tahoma"/>
          <w:b/>
          <w:sz w:val="20"/>
          <w:szCs w:val="20"/>
          <w:u w:val="single"/>
        </w:rPr>
        <w:t>Odpowiedź:</w:t>
      </w:r>
      <w:r w:rsidR="000B3AAF" w:rsidRPr="000B3AAF">
        <w:rPr>
          <w:rFonts w:ascii="Tahoma" w:hAnsi="Tahoma" w:cs="Tahoma"/>
          <w:b/>
          <w:sz w:val="20"/>
          <w:szCs w:val="20"/>
          <w:u w:val="single"/>
        </w:rPr>
        <w:t xml:space="preserve"> </w:t>
      </w:r>
      <w:r w:rsidR="000B3AAF">
        <w:rPr>
          <w:rFonts w:ascii="Tahoma" w:hAnsi="Tahoma" w:cs="Tahoma"/>
          <w:b/>
          <w:sz w:val="20"/>
          <w:szCs w:val="20"/>
          <w:u w:val="single"/>
        </w:rPr>
        <w:t>Zgodnie z SIWZ</w:t>
      </w:r>
    </w:p>
    <w:p w:rsidR="002A710B" w:rsidRDefault="002A710B" w:rsidP="002A710B">
      <w:pPr>
        <w:pStyle w:val="Nagwek"/>
        <w:tabs>
          <w:tab w:val="left" w:pos="708"/>
        </w:tabs>
        <w:jc w:val="both"/>
        <w:rPr>
          <w:rFonts w:ascii="Tahoma" w:hAnsi="Tahoma" w:cs="Tahoma"/>
          <w:sz w:val="20"/>
          <w:szCs w:val="20"/>
        </w:rPr>
      </w:pPr>
    </w:p>
    <w:p w:rsidR="002A710B" w:rsidRDefault="002A710B" w:rsidP="002A710B">
      <w:pPr>
        <w:pStyle w:val="Nagwek"/>
        <w:tabs>
          <w:tab w:val="left" w:pos="708"/>
        </w:tabs>
        <w:jc w:val="both"/>
        <w:rPr>
          <w:rFonts w:ascii="Tahoma" w:hAnsi="Tahoma" w:cs="Tahoma"/>
          <w:sz w:val="20"/>
          <w:szCs w:val="20"/>
        </w:rPr>
      </w:pPr>
    </w:p>
    <w:p w:rsidR="002A710B" w:rsidRPr="002A710B" w:rsidRDefault="002A710B" w:rsidP="002A710B">
      <w:pPr>
        <w:pStyle w:val="Nagwek"/>
        <w:tabs>
          <w:tab w:val="left" w:pos="708"/>
        </w:tabs>
        <w:jc w:val="both"/>
        <w:rPr>
          <w:rFonts w:ascii="Tahoma" w:hAnsi="Tahoma" w:cs="Tahoma"/>
          <w:b/>
          <w:sz w:val="20"/>
          <w:szCs w:val="20"/>
        </w:rPr>
      </w:pPr>
      <w:r w:rsidRPr="002A710B">
        <w:rPr>
          <w:rFonts w:ascii="Tahoma" w:hAnsi="Tahoma" w:cs="Tahoma"/>
          <w:b/>
          <w:sz w:val="20"/>
          <w:szCs w:val="20"/>
        </w:rPr>
        <w:t>Pytanie nr 10</w:t>
      </w:r>
    </w:p>
    <w:p w:rsidR="002A710B" w:rsidRDefault="002A710B" w:rsidP="002A710B">
      <w:pPr>
        <w:pStyle w:val="Nagwek"/>
        <w:tabs>
          <w:tab w:val="left" w:pos="708"/>
        </w:tabs>
        <w:jc w:val="both"/>
        <w:rPr>
          <w:rFonts w:ascii="Tahoma" w:hAnsi="Tahoma" w:cs="Tahoma"/>
          <w:sz w:val="20"/>
          <w:szCs w:val="20"/>
        </w:rPr>
      </w:pPr>
      <w:r w:rsidRPr="00C7087B">
        <w:rPr>
          <w:rFonts w:ascii="Tahoma" w:hAnsi="Tahoma" w:cs="Tahoma"/>
          <w:sz w:val="20"/>
          <w:szCs w:val="20"/>
        </w:rPr>
        <w:t xml:space="preserve">Czy Zamawiający wyrazi zgodę za zaoferowanie </w:t>
      </w:r>
      <w:r>
        <w:rPr>
          <w:rFonts w:ascii="Tahoma" w:hAnsi="Tahoma" w:cs="Tahoma"/>
          <w:sz w:val="20"/>
          <w:szCs w:val="20"/>
        </w:rPr>
        <w:t xml:space="preserve">pilota </w:t>
      </w:r>
      <w:r w:rsidRPr="00C7087B">
        <w:rPr>
          <w:rFonts w:ascii="Tahoma" w:hAnsi="Tahoma" w:cs="Tahoma"/>
          <w:sz w:val="20"/>
          <w:szCs w:val="20"/>
        </w:rPr>
        <w:t>bez podświetlenia</w:t>
      </w:r>
      <w:r>
        <w:rPr>
          <w:rFonts w:ascii="Tahoma" w:hAnsi="Tahoma" w:cs="Tahoma"/>
          <w:sz w:val="20"/>
          <w:szCs w:val="20"/>
        </w:rPr>
        <w:t xml:space="preserve"> i wyświetlacza LCD</w:t>
      </w:r>
      <w:r w:rsidRPr="00C7087B">
        <w:rPr>
          <w:rFonts w:ascii="Tahoma" w:hAnsi="Tahoma" w:cs="Tahoma"/>
          <w:sz w:val="20"/>
          <w:szCs w:val="20"/>
        </w:rPr>
        <w:t>, wyposażon</w:t>
      </w:r>
      <w:r>
        <w:rPr>
          <w:rFonts w:ascii="Tahoma" w:hAnsi="Tahoma" w:cs="Tahoma"/>
          <w:sz w:val="20"/>
          <w:szCs w:val="20"/>
        </w:rPr>
        <w:t>ego</w:t>
      </w:r>
      <w:r w:rsidRPr="00C7087B">
        <w:rPr>
          <w:rFonts w:ascii="Tahoma" w:hAnsi="Tahoma" w:cs="Tahoma"/>
          <w:sz w:val="20"/>
          <w:szCs w:val="20"/>
        </w:rPr>
        <w:t xml:space="preserve"> w czytelne piktogramy przedstawiające poszczególne funkcje stołu</w:t>
      </w:r>
      <w:r>
        <w:rPr>
          <w:rFonts w:ascii="Tahoma" w:hAnsi="Tahoma" w:cs="Tahoma"/>
          <w:sz w:val="20"/>
          <w:szCs w:val="20"/>
        </w:rPr>
        <w:t xml:space="preserve">. </w:t>
      </w:r>
      <w:r w:rsidRPr="00D368C1">
        <w:rPr>
          <w:rFonts w:ascii="Tahoma" w:hAnsi="Tahoma" w:cs="Tahoma"/>
          <w:sz w:val="20"/>
          <w:szCs w:val="20"/>
        </w:rPr>
        <w:t xml:space="preserve">Po włączeniu pilota </w:t>
      </w:r>
      <w:r>
        <w:rPr>
          <w:rFonts w:ascii="Tahoma" w:hAnsi="Tahoma" w:cs="Tahoma"/>
          <w:sz w:val="20"/>
          <w:szCs w:val="20"/>
        </w:rPr>
        <w:t xml:space="preserve">– diody sygnalizują stan naładowania. Poza wyżej wymienionymi alternatywnymi i równie funkcjonalnymi rozwiązaniami, pilot spełnia wszystkie pozostałe zapisy punktu 16 </w:t>
      </w:r>
    </w:p>
    <w:p w:rsidR="002A710B" w:rsidRDefault="002A710B" w:rsidP="002A710B">
      <w:pPr>
        <w:spacing w:line="259" w:lineRule="auto"/>
        <w:jc w:val="both"/>
        <w:rPr>
          <w:rFonts w:ascii="Tahoma" w:hAnsi="Tahoma" w:cs="Tahoma"/>
          <w:b/>
          <w:sz w:val="20"/>
          <w:szCs w:val="20"/>
          <w:u w:val="single"/>
        </w:rPr>
      </w:pPr>
      <w:r w:rsidRPr="002A710B">
        <w:rPr>
          <w:rFonts w:ascii="Tahoma" w:hAnsi="Tahoma" w:cs="Tahoma"/>
          <w:b/>
          <w:sz w:val="20"/>
          <w:szCs w:val="20"/>
          <w:u w:val="single"/>
        </w:rPr>
        <w:t>Odpowiedź:</w:t>
      </w:r>
      <w:r w:rsidR="000B3AAF" w:rsidRPr="000B3AAF">
        <w:rPr>
          <w:rFonts w:ascii="Tahoma" w:hAnsi="Tahoma" w:cs="Tahoma"/>
          <w:b/>
          <w:sz w:val="20"/>
          <w:szCs w:val="20"/>
          <w:u w:val="single"/>
        </w:rPr>
        <w:t xml:space="preserve"> </w:t>
      </w:r>
      <w:r w:rsidR="000B3AAF">
        <w:rPr>
          <w:rFonts w:ascii="Tahoma" w:hAnsi="Tahoma" w:cs="Tahoma"/>
          <w:b/>
          <w:sz w:val="20"/>
          <w:szCs w:val="20"/>
          <w:u w:val="single"/>
        </w:rPr>
        <w:t>Zgodnie z SIWZ</w:t>
      </w:r>
    </w:p>
    <w:p w:rsidR="002A710B" w:rsidRDefault="002A710B" w:rsidP="002A710B">
      <w:pPr>
        <w:pStyle w:val="Nagwek"/>
        <w:tabs>
          <w:tab w:val="left" w:pos="708"/>
        </w:tabs>
        <w:jc w:val="both"/>
        <w:rPr>
          <w:rFonts w:ascii="Tahoma" w:hAnsi="Tahoma" w:cs="Tahoma"/>
          <w:sz w:val="20"/>
          <w:szCs w:val="20"/>
        </w:rPr>
      </w:pPr>
    </w:p>
    <w:p w:rsidR="002A710B" w:rsidRDefault="002A710B" w:rsidP="002A710B">
      <w:pPr>
        <w:pStyle w:val="Nagwek"/>
        <w:tabs>
          <w:tab w:val="left" w:pos="708"/>
        </w:tabs>
        <w:jc w:val="both"/>
        <w:rPr>
          <w:rFonts w:ascii="Tahoma" w:hAnsi="Tahoma" w:cs="Tahoma"/>
          <w:sz w:val="20"/>
          <w:szCs w:val="20"/>
        </w:rPr>
      </w:pPr>
    </w:p>
    <w:p w:rsidR="002A710B" w:rsidRPr="002A710B" w:rsidRDefault="002A710B" w:rsidP="002A710B">
      <w:pPr>
        <w:pStyle w:val="Nagwek"/>
        <w:tabs>
          <w:tab w:val="left" w:pos="708"/>
        </w:tabs>
        <w:jc w:val="both"/>
        <w:rPr>
          <w:rFonts w:ascii="Tahoma" w:hAnsi="Tahoma" w:cs="Tahoma"/>
          <w:b/>
          <w:sz w:val="20"/>
          <w:szCs w:val="20"/>
        </w:rPr>
      </w:pPr>
      <w:r w:rsidRPr="002A710B">
        <w:rPr>
          <w:rFonts w:ascii="Tahoma" w:hAnsi="Tahoma" w:cs="Tahoma"/>
          <w:b/>
          <w:sz w:val="20"/>
          <w:szCs w:val="20"/>
        </w:rPr>
        <w:t>Pytanie nr 11</w:t>
      </w:r>
    </w:p>
    <w:p w:rsidR="002A710B" w:rsidRPr="002A710B" w:rsidRDefault="002A710B" w:rsidP="002A710B">
      <w:pPr>
        <w:spacing w:line="259" w:lineRule="auto"/>
        <w:jc w:val="both"/>
        <w:rPr>
          <w:rFonts w:ascii="Tahoma" w:hAnsi="Tahoma" w:cs="Tahoma"/>
          <w:sz w:val="20"/>
          <w:szCs w:val="20"/>
        </w:rPr>
      </w:pPr>
      <w:r w:rsidRPr="002A710B">
        <w:rPr>
          <w:rFonts w:ascii="Tahoma" w:hAnsi="Tahoma" w:cs="Tahoma"/>
          <w:sz w:val="20"/>
          <w:szCs w:val="20"/>
        </w:rPr>
        <w:t>Czy Zamawiający wyrazi zgodę na zaoferowanie stołu z podstawą w kształcie litery T, wyposażonej w wysokiej jakości układ jezdny składający się z 3 kół: jedno koło obrotowe, pozostałe nieskrętne pełniące rolę wspomagającą do jazdy na wprost? Podstawa przykrywająca w całości koła transportowe. Konstrukcja stołu w kształcie litery T jest bardzo ergonomiczna, pozwala na bardzo dobry dostęp operatora do pacjenta. Podstawa wyposażona w centralną blokadę uruchamianą dźwignią nożną, gwarantującą pewne blokowanie stołu za pomocą wysuwanych  stopek – dotyczy l.p. 18</w:t>
      </w:r>
    </w:p>
    <w:p w:rsidR="002A710B" w:rsidRDefault="002A710B" w:rsidP="002A710B">
      <w:pPr>
        <w:pStyle w:val="Akapitzlist"/>
        <w:jc w:val="both"/>
        <w:rPr>
          <w:rFonts w:ascii="Tahoma" w:hAnsi="Tahoma" w:cs="Tahoma"/>
          <w:sz w:val="20"/>
          <w:szCs w:val="20"/>
        </w:rPr>
      </w:pPr>
      <w:r>
        <w:rPr>
          <w:noProof/>
          <w:lang w:eastAsia="pl-PL"/>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161290</wp:posOffset>
            </wp:positionV>
            <wp:extent cx="3258842" cy="1083754"/>
            <wp:effectExtent l="0" t="0" r="0" b="2540"/>
            <wp:wrapSquare wrapText="bothSides"/>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58842" cy="1083754"/>
                    </a:xfrm>
                    <a:prstGeom prst="rect">
                      <a:avLst/>
                    </a:prstGeom>
                  </pic:spPr>
                </pic:pic>
              </a:graphicData>
            </a:graphic>
          </wp:anchor>
        </w:drawing>
      </w:r>
    </w:p>
    <w:p w:rsidR="002A710B" w:rsidRDefault="002A710B" w:rsidP="002A710B">
      <w:pPr>
        <w:pStyle w:val="Akapitzlist"/>
        <w:jc w:val="both"/>
        <w:rPr>
          <w:rFonts w:ascii="Tahoma" w:hAnsi="Tahoma" w:cs="Tahoma"/>
          <w:sz w:val="20"/>
          <w:szCs w:val="20"/>
        </w:rPr>
      </w:pPr>
    </w:p>
    <w:p w:rsidR="002A710B" w:rsidRDefault="002A710B" w:rsidP="002A710B">
      <w:pPr>
        <w:pStyle w:val="Akapitzlist"/>
        <w:jc w:val="both"/>
        <w:rPr>
          <w:rFonts w:ascii="Tahoma" w:hAnsi="Tahoma" w:cs="Tahoma"/>
          <w:sz w:val="20"/>
          <w:szCs w:val="20"/>
        </w:rPr>
      </w:pPr>
    </w:p>
    <w:p w:rsidR="002A710B" w:rsidRDefault="002A710B" w:rsidP="002A710B">
      <w:pPr>
        <w:pStyle w:val="Akapitzlist"/>
        <w:jc w:val="both"/>
        <w:rPr>
          <w:rFonts w:ascii="Tahoma" w:hAnsi="Tahoma" w:cs="Tahoma"/>
          <w:sz w:val="20"/>
          <w:szCs w:val="20"/>
        </w:rPr>
      </w:pPr>
    </w:p>
    <w:p w:rsidR="002A710B" w:rsidRDefault="002A710B" w:rsidP="002A710B">
      <w:pPr>
        <w:pStyle w:val="Akapitzlist"/>
        <w:jc w:val="both"/>
        <w:rPr>
          <w:rFonts w:ascii="Tahoma" w:hAnsi="Tahoma" w:cs="Tahoma"/>
          <w:sz w:val="20"/>
          <w:szCs w:val="20"/>
        </w:rPr>
      </w:pPr>
    </w:p>
    <w:p w:rsidR="002A710B" w:rsidRDefault="002A710B" w:rsidP="002A710B">
      <w:pPr>
        <w:pStyle w:val="Akapitzlist"/>
        <w:jc w:val="both"/>
        <w:rPr>
          <w:rFonts w:ascii="Tahoma" w:hAnsi="Tahoma" w:cs="Tahoma"/>
          <w:sz w:val="20"/>
          <w:szCs w:val="20"/>
        </w:rPr>
      </w:pPr>
    </w:p>
    <w:p w:rsidR="002A710B" w:rsidRDefault="002A710B" w:rsidP="002A710B">
      <w:pPr>
        <w:pStyle w:val="Akapitzlist"/>
        <w:jc w:val="both"/>
        <w:rPr>
          <w:rFonts w:ascii="Tahoma" w:hAnsi="Tahoma" w:cs="Tahoma"/>
          <w:sz w:val="20"/>
          <w:szCs w:val="20"/>
        </w:rPr>
      </w:pPr>
    </w:p>
    <w:p w:rsidR="002A710B" w:rsidRDefault="002A710B" w:rsidP="002A710B">
      <w:pPr>
        <w:pStyle w:val="Akapitzlist"/>
        <w:jc w:val="both"/>
        <w:rPr>
          <w:rFonts w:ascii="Tahoma" w:hAnsi="Tahoma" w:cs="Tahoma"/>
          <w:sz w:val="20"/>
          <w:szCs w:val="20"/>
        </w:rPr>
      </w:pPr>
    </w:p>
    <w:p w:rsidR="002A710B" w:rsidRDefault="002A710B" w:rsidP="002A710B">
      <w:pPr>
        <w:pStyle w:val="Nagwek"/>
        <w:tabs>
          <w:tab w:val="left" w:pos="708"/>
        </w:tabs>
        <w:jc w:val="both"/>
        <w:rPr>
          <w:rFonts w:ascii="Tahoma" w:hAnsi="Tahoma" w:cs="Tahoma"/>
          <w:sz w:val="20"/>
          <w:szCs w:val="20"/>
        </w:rPr>
      </w:pPr>
    </w:p>
    <w:p w:rsidR="002A710B" w:rsidRDefault="002A710B" w:rsidP="002A710B">
      <w:pPr>
        <w:pStyle w:val="Nagwek"/>
        <w:tabs>
          <w:tab w:val="left" w:pos="708"/>
        </w:tabs>
        <w:jc w:val="both"/>
        <w:rPr>
          <w:rFonts w:ascii="Tahoma" w:hAnsi="Tahoma" w:cs="Tahoma"/>
          <w:sz w:val="20"/>
          <w:szCs w:val="20"/>
        </w:rPr>
      </w:pPr>
    </w:p>
    <w:p w:rsidR="002A710B" w:rsidRDefault="002A710B" w:rsidP="002A710B">
      <w:pPr>
        <w:pStyle w:val="Nagwek"/>
        <w:tabs>
          <w:tab w:val="left" w:pos="708"/>
        </w:tabs>
        <w:jc w:val="both"/>
        <w:rPr>
          <w:rFonts w:ascii="Tahoma" w:hAnsi="Tahoma" w:cs="Tahoma"/>
          <w:sz w:val="20"/>
          <w:szCs w:val="20"/>
        </w:rPr>
      </w:pPr>
    </w:p>
    <w:p w:rsidR="002A710B" w:rsidRDefault="002A710B" w:rsidP="002A710B">
      <w:pPr>
        <w:spacing w:line="259" w:lineRule="auto"/>
        <w:jc w:val="both"/>
        <w:rPr>
          <w:rFonts w:ascii="Tahoma" w:hAnsi="Tahoma" w:cs="Tahoma"/>
          <w:b/>
          <w:sz w:val="20"/>
          <w:szCs w:val="20"/>
          <w:u w:val="single"/>
        </w:rPr>
      </w:pPr>
      <w:r w:rsidRPr="002A710B">
        <w:rPr>
          <w:rFonts w:ascii="Tahoma" w:hAnsi="Tahoma" w:cs="Tahoma"/>
          <w:b/>
          <w:sz w:val="20"/>
          <w:szCs w:val="20"/>
          <w:u w:val="single"/>
        </w:rPr>
        <w:t>Odpowiedź:</w:t>
      </w:r>
      <w:r w:rsidR="000B3AAF" w:rsidRPr="000B3AAF">
        <w:rPr>
          <w:rFonts w:ascii="Tahoma" w:hAnsi="Tahoma" w:cs="Tahoma"/>
          <w:b/>
          <w:sz w:val="20"/>
          <w:szCs w:val="20"/>
          <w:u w:val="single"/>
        </w:rPr>
        <w:t xml:space="preserve"> </w:t>
      </w:r>
      <w:r w:rsidR="000B3AAF">
        <w:rPr>
          <w:rFonts w:ascii="Tahoma" w:hAnsi="Tahoma" w:cs="Tahoma"/>
          <w:b/>
          <w:sz w:val="20"/>
          <w:szCs w:val="20"/>
          <w:u w:val="single"/>
        </w:rPr>
        <w:t>Zgodnie z SIWZ</w:t>
      </w:r>
    </w:p>
    <w:p w:rsidR="000B3AAF" w:rsidRPr="00442F16" w:rsidRDefault="000B3AAF" w:rsidP="002A710B">
      <w:pPr>
        <w:spacing w:line="259" w:lineRule="auto"/>
        <w:jc w:val="both"/>
        <w:rPr>
          <w:rFonts w:ascii="Tahoma" w:hAnsi="Tahoma" w:cs="Tahoma"/>
          <w:b/>
          <w:sz w:val="20"/>
          <w:szCs w:val="20"/>
          <w:u w:val="single"/>
        </w:rPr>
      </w:pPr>
    </w:p>
    <w:p w:rsidR="00754B04" w:rsidRPr="00442F16" w:rsidRDefault="00754B04" w:rsidP="00754B04">
      <w:pPr>
        <w:rPr>
          <w:rFonts w:ascii="Tahoma" w:hAnsi="Tahoma" w:cs="Tahoma"/>
          <w:b/>
          <w:sz w:val="20"/>
          <w:szCs w:val="20"/>
          <w:u w:val="single"/>
          <w:lang w:val="pl-PL" w:eastAsia="pl-PL"/>
        </w:rPr>
      </w:pPr>
    </w:p>
    <w:p w:rsidR="00754B04" w:rsidRPr="00442F16" w:rsidRDefault="00754B04" w:rsidP="00754B04">
      <w:pPr>
        <w:rPr>
          <w:rFonts w:ascii="Tahoma" w:hAnsi="Tahoma" w:cs="Tahoma"/>
          <w:b/>
          <w:sz w:val="20"/>
          <w:szCs w:val="20"/>
          <w:u w:val="single"/>
          <w:lang w:val="pl-PL" w:eastAsia="pl-PL"/>
        </w:rPr>
      </w:pPr>
    </w:p>
    <w:p w:rsidR="00754B04" w:rsidRPr="00442F16" w:rsidRDefault="008F6C09" w:rsidP="00754B04">
      <w:pPr>
        <w:rPr>
          <w:rFonts w:ascii="Tahoma" w:hAnsi="Tahoma" w:cs="Tahoma"/>
          <w:b/>
          <w:sz w:val="20"/>
          <w:szCs w:val="20"/>
          <w:u w:val="single"/>
          <w:lang w:val="pl-PL" w:eastAsia="pl-PL"/>
        </w:rPr>
      </w:pPr>
      <w:r w:rsidRPr="00442F16">
        <w:rPr>
          <w:rFonts w:ascii="Tahoma" w:hAnsi="Tahoma" w:cs="Tahoma"/>
          <w:b/>
          <w:sz w:val="20"/>
          <w:szCs w:val="20"/>
          <w:u w:val="single"/>
          <w:lang w:val="pl-PL" w:eastAsia="pl-PL"/>
        </w:rPr>
        <w:t xml:space="preserve">Zapytanie </w:t>
      </w:r>
      <w:r w:rsidR="00754B04" w:rsidRPr="00442F16">
        <w:rPr>
          <w:rFonts w:ascii="Tahoma" w:hAnsi="Tahoma" w:cs="Tahoma"/>
          <w:b/>
          <w:sz w:val="20"/>
          <w:szCs w:val="20"/>
          <w:u w:val="single"/>
          <w:lang w:val="pl-PL" w:eastAsia="pl-PL"/>
        </w:rPr>
        <w:t xml:space="preserve"> </w:t>
      </w:r>
      <w:r w:rsidRPr="00442F16">
        <w:rPr>
          <w:rFonts w:ascii="Tahoma" w:hAnsi="Tahoma" w:cs="Tahoma"/>
          <w:b/>
          <w:sz w:val="20"/>
          <w:szCs w:val="20"/>
          <w:u w:val="single"/>
          <w:lang w:val="pl-PL" w:eastAsia="pl-PL"/>
        </w:rPr>
        <w:t>4</w:t>
      </w:r>
    </w:p>
    <w:p w:rsidR="00754B04" w:rsidRPr="00442F16" w:rsidRDefault="00754B04" w:rsidP="00754B04">
      <w:pPr>
        <w:jc w:val="both"/>
        <w:rPr>
          <w:rFonts w:ascii="Tahoma" w:hAnsi="Tahoma" w:cs="Tahoma"/>
          <w:b/>
          <w:sz w:val="20"/>
          <w:szCs w:val="20"/>
          <w:lang w:val="pl-PL" w:eastAsia="pl-PL"/>
        </w:rPr>
      </w:pPr>
    </w:p>
    <w:p w:rsidR="00754B04" w:rsidRPr="00442F16" w:rsidRDefault="00754B04" w:rsidP="00754B04">
      <w:pPr>
        <w:spacing w:line="360" w:lineRule="auto"/>
        <w:jc w:val="both"/>
        <w:rPr>
          <w:rFonts w:ascii="Tahoma" w:hAnsi="Tahoma" w:cs="Tahoma"/>
          <w:b/>
          <w:sz w:val="20"/>
          <w:szCs w:val="20"/>
        </w:rPr>
      </w:pPr>
      <w:r w:rsidRPr="00442F16">
        <w:rPr>
          <w:rFonts w:ascii="Tahoma" w:hAnsi="Tahoma" w:cs="Tahoma"/>
          <w:b/>
          <w:sz w:val="20"/>
          <w:szCs w:val="20"/>
        </w:rPr>
        <w:t>Pytanie nr 1</w:t>
      </w:r>
    </w:p>
    <w:p w:rsidR="00754B04" w:rsidRPr="00442F16" w:rsidRDefault="00754B04" w:rsidP="00754B04">
      <w:pPr>
        <w:jc w:val="both"/>
        <w:rPr>
          <w:rFonts w:ascii="Tahoma" w:hAnsi="Tahoma" w:cs="Tahoma"/>
          <w:color w:val="000000"/>
          <w:sz w:val="20"/>
          <w:szCs w:val="20"/>
          <w:lang w:eastAsia="pl-PL"/>
        </w:rPr>
      </w:pPr>
      <w:r w:rsidRPr="00442F16">
        <w:rPr>
          <w:rFonts w:ascii="Tahoma" w:hAnsi="Tahoma" w:cs="Tahoma"/>
          <w:color w:val="000000"/>
          <w:sz w:val="20"/>
          <w:szCs w:val="20"/>
          <w:lang w:eastAsia="pl-PL"/>
        </w:rPr>
        <w:t xml:space="preserve">W związku z tym, że na całość przedmiotu zamówienia składa się dostawa sprzętu oraz jego uruchomienie prosimy o wyjaśnienie czy Zamawiający wymaga, aby całość przedmiotu zamówienia w tym elementy zapewniające poprawną komunikację </w:t>
      </w:r>
      <w:r w:rsidRPr="00442F16">
        <w:rPr>
          <w:rFonts w:ascii="Tahoma" w:hAnsi="Tahoma" w:cs="Tahoma"/>
          <w:sz w:val="20"/>
          <w:szCs w:val="20"/>
        </w:rPr>
        <w:t>aparatu RTG oraz tomografu komputerowego</w:t>
      </w:r>
      <w:bookmarkStart w:id="0" w:name="_GoBack"/>
      <w:bookmarkEnd w:id="0"/>
      <w:r w:rsidRPr="00442F16">
        <w:rPr>
          <w:rFonts w:ascii="Tahoma" w:hAnsi="Tahoma" w:cs="Tahoma"/>
          <w:sz w:val="20"/>
          <w:szCs w:val="20"/>
        </w:rPr>
        <w:t xml:space="preserve"> </w:t>
      </w:r>
      <w:r w:rsidRPr="00442F16">
        <w:rPr>
          <w:rFonts w:ascii="Tahoma" w:hAnsi="Tahoma" w:cs="Tahoma"/>
          <w:color w:val="000000"/>
          <w:sz w:val="20"/>
          <w:szCs w:val="20"/>
          <w:lang w:eastAsia="pl-PL"/>
        </w:rPr>
        <w:t>z systemem RIS/PACS były objęte gwarancją na okres jak w SIWZ?</w:t>
      </w:r>
    </w:p>
    <w:p w:rsidR="00754B04" w:rsidRPr="00442F16" w:rsidRDefault="00754B04" w:rsidP="00754B04">
      <w:pPr>
        <w:spacing w:line="360" w:lineRule="auto"/>
        <w:jc w:val="both"/>
        <w:rPr>
          <w:rFonts w:ascii="Tahoma" w:hAnsi="Tahoma" w:cs="Tahoma"/>
          <w:b/>
          <w:sz w:val="20"/>
          <w:szCs w:val="20"/>
          <w:u w:val="single"/>
          <w:lang w:val="pl-PL" w:eastAsia="pl-PL"/>
        </w:rPr>
      </w:pPr>
      <w:r w:rsidRPr="00442F16">
        <w:rPr>
          <w:rFonts w:ascii="Tahoma" w:hAnsi="Tahoma" w:cs="Tahoma"/>
          <w:b/>
          <w:sz w:val="20"/>
          <w:szCs w:val="20"/>
          <w:u w:val="single"/>
          <w:lang w:val="pl-PL" w:eastAsia="pl-PL"/>
        </w:rPr>
        <w:t>Odpowiedź: Tak</w:t>
      </w:r>
    </w:p>
    <w:p w:rsidR="008F6C09" w:rsidRPr="00442F16" w:rsidRDefault="008F6C09" w:rsidP="00754B04">
      <w:pPr>
        <w:spacing w:line="360" w:lineRule="auto"/>
        <w:jc w:val="both"/>
        <w:rPr>
          <w:rFonts w:ascii="Tahoma" w:hAnsi="Tahoma" w:cs="Tahoma"/>
          <w:b/>
          <w:sz w:val="20"/>
          <w:szCs w:val="20"/>
          <w:lang w:val="pl-PL" w:eastAsia="pl-PL"/>
        </w:rPr>
      </w:pPr>
    </w:p>
    <w:p w:rsidR="008F6C09" w:rsidRPr="00442F16" w:rsidRDefault="008F6C09" w:rsidP="00754B04">
      <w:pPr>
        <w:spacing w:line="360" w:lineRule="auto"/>
        <w:jc w:val="both"/>
        <w:rPr>
          <w:rFonts w:ascii="Tahoma" w:hAnsi="Tahoma" w:cs="Tahoma"/>
          <w:b/>
          <w:sz w:val="20"/>
          <w:szCs w:val="20"/>
          <w:u w:val="single"/>
          <w:lang w:val="pl-PL" w:eastAsia="pl-PL"/>
        </w:rPr>
      </w:pPr>
      <w:r w:rsidRPr="00442F16">
        <w:rPr>
          <w:rFonts w:ascii="Tahoma" w:hAnsi="Tahoma" w:cs="Tahoma"/>
          <w:b/>
          <w:sz w:val="20"/>
          <w:szCs w:val="20"/>
          <w:u w:val="single"/>
          <w:lang w:val="pl-PL" w:eastAsia="pl-PL"/>
        </w:rPr>
        <w:t>Zapytanie 5</w:t>
      </w:r>
    </w:p>
    <w:p w:rsidR="008F6C09" w:rsidRPr="00442F16" w:rsidRDefault="008F6C09" w:rsidP="00754B04">
      <w:pPr>
        <w:spacing w:line="360" w:lineRule="auto"/>
        <w:jc w:val="both"/>
        <w:rPr>
          <w:rFonts w:ascii="Tahoma" w:hAnsi="Tahoma" w:cs="Tahoma"/>
          <w:b/>
          <w:sz w:val="20"/>
          <w:szCs w:val="20"/>
          <w:u w:val="single"/>
          <w:lang w:val="pl-PL" w:eastAsia="pl-PL"/>
        </w:rPr>
      </w:pPr>
    </w:p>
    <w:p w:rsidR="008F6C09" w:rsidRPr="00442F16" w:rsidRDefault="008F6C09" w:rsidP="00754B04">
      <w:pPr>
        <w:spacing w:line="360" w:lineRule="auto"/>
        <w:jc w:val="both"/>
        <w:rPr>
          <w:rFonts w:ascii="Tahoma" w:hAnsi="Tahoma" w:cs="Tahoma"/>
          <w:b/>
          <w:sz w:val="20"/>
          <w:szCs w:val="20"/>
          <w:lang w:val="pl-PL" w:eastAsia="pl-PL"/>
        </w:rPr>
      </w:pPr>
      <w:r w:rsidRPr="00442F16">
        <w:rPr>
          <w:rFonts w:ascii="Tahoma" w:hAnsi="Tahoma" w:cs="Tahoma"/>
          <w:b/>
          <w:sz w:val="20"/>
          <w:szCs w:val="20"/>
          <w:lang w:val="pl-PL" w:eastAsia="pl-PL"/>
        </w:rPr>
        <w:t>Pytanie nr 1</w:t>
      </w:r>
    </w:p>
    <w:p w:rsidR="008F6C09" w:rsidRPr="0055420E" w:rsidRDefault="008F6C09" w:rsidP="008F6C09">
      <w:pPr>
        <w:autoSpaceDE w:val="0"/>
        <w:autoSpaceDN w:val="0"/>
        <w:adjustRightInd w:val="0"/>
        <w:rPr>
          <w:rFonts w:ascii="Tahoma" w:hAnsi="Tahoma" w:cs="Tahoma"/>
          <w:color w:val="000000" w:themeColor="text1"/>
          <w:sz w:val="20"/>
          <w:szCs w:val="20"/>
        </w:rPr>
      </w:pPr>
      <w:r w:rsidRPr="0055420E">
        <w:rPr>
          <w:rFonts w:ascii="Tahoma" w:hAnsi="Tahoma" w:cs="Tahoma"/>
          <w:color w:val="000000" w:themeColor="text1"/>
          <w:sz w:val="20"/>
          <w:szCs w:val="20"/>
        </w:rPr>
        <w:t>Dot. części nr 5 – wnosimy o opublikowanie dokumentu dotyczącego opisu parametrów dla części nr 5 bez błędów. Aktualnie po otworzeniu dokumentu w niektórych miejscach zamiast znaków pojawiają się kwadraty – z uwagi na wagę zapisów dot. wymogów Zamawiającego prosimy o ponowne opublikowanie załącznika po usunięciu błędów.</w:t>
      </w:r>
    </w:p>
    <w:p w:rsidR="008F6C09" w:rsidRPr="0055420E" w:rsidRDefault="008F6C09" w:rsidP="008F6C09">
      <w:pPr>
        <w:pStyle w:val="Akapitzlist"/>
        <w:autoSpaceDE w:val="0"/>
        <w:autoSpaceDN w:val="0"/>
        <w:adjustRightInd w:val="0"/>
        <w:ind w:left="360"/>
        <w:rPr>
          <w:rFonts w:ascii="Tahoma" w:hAnsi="Tahoma" w:cs="Tahoma"/>
          <w:color w:val="000000" w:themeColor="text1"/>
          <w:sz w:val="20"/>
          <w:szCs w:val="20"/>
        </w:rPr>
      </w:pPr>
    </w:p>
    <w:p w:rsidR="008F6C09" w:rsidRPr="0055420E" w:rsidRDefault="008F6C09" w:rsidP="008F6C09">
      <w:pPr>
        <w:pStyle w:val="Akapitzlist"/>
        <w:autoSpaceDE w:val="0"/>
        <w:autoSpaceDN w:val="0"/>
        <w:adjustRightInd w:val="0"/>
        <w:ind w:left="360"/>
        <w:rPr>
          <w:rFonts w:ascii="Tahoma" w:hAnsi="Tahoma" w:cs="Tahoma"/>
          <w:color w:val="000000" w:themeColor="text1"/>
          <w:sz w:val="20"/>
          <w:szCs w:val="20"/>
        </w:rPr>
      </w:pPr>
      <w:r w:rsidRPr="0055420E">
        <w:rPr>
          <w:rFonts w:ascii="Tahoma" w:hAnsi="Tahoma" w:cs="Tahoma"/>
          <w:color w:val="000000" w:themeColor="text1"/>
          <w:sz w:val="20"/>
          <w:szCs w:val="20"/>
        </w:rPr>
        <w:t>Przykład wyświetlanych informacji:</w:t>
      </w:r>
    </w:p>
    <w:p w:rsidR="008F6C09" w:rsidRPr="00442F16" w:rsidRDefault="008F6C09" w:rsidP="008F6C09">
      <w:pPr>
        <w:pStyle w:val="Akapitzlist"/>
        <w:autoSpaceDE w:val="0"/>
        <w:autoSpaceDN w:val="0"/>
        <w:adjustRightInd w:val="0"/>
        <w:ind w:left="360"/>
        <w:rPr>
          <w:rFonts w:ascii="Tahoma" w:hAnsi="Tahoma" w:cs="Tahoma"/>
          <w:noProof/>
          <w:sz w:val="20"/>
          <w:szCs w:val="20"/>
          <w:lang w:eastAsia="pl-PL"/>
        </w:rPr>
      </w:pPr>
      <w:r w:rsidRPr="00442F16">
        <w:rPr>
          <w:rFonts w:ascii="Tahoma" w:hAnsi="Tahoma" w:cs="Tahoma"/>
          <w:noProof/>
          <w:sz w:val="20"/>
          <w:szCs w:val="20"/>
          <w:lang w:eastAsia="pl-PL"/>
        </w:rPr>
        <w:drawing>
          <wp:inline distT="0" distB="0" distL="0" distR="0">
            <wp:extent cx="5419725" cy="3048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19725" cy="304800"/>
                    </a:xfrm>
                    <a:prstGeom prst="rect">
                      <a:avLst/>
                    </a:prstGeom>
                    <a:noFill/>
                    <a:ln w="9525">
                      <a:noFill/>
                      <a:miter lim="800000"/>
                      <a:headEnd/>
                      <a:tailEnd/>
                    </a:ln>
                  </pic:spPr>
                </pic:pic>
              </a:graphicData>
            </a:graphic>
          </wp:inline>
        </w:drawing>
      </w:r>
    </w:p>
    <w:p w:rsidR="008F6C09" w:rsidRPr="00442F16" w:rsidRDefault="008F6C09" w:rsidP="008F6C09">
      <w:pPr>
        <w:pStyle w:val="Akapitzlist"/>
        <w:autoSpaceDE w:val="0"/>
        <w:autoSpaceDN w:val="0"/>
        <w:adjustRightInd w:val="0"/>
        <w:ind w:left="360"/>
        <w:rPr>
          <w:rFonts w:ascii="Tahoma" w:hAnsi="Tahoma" w:cs="Tahoma"/>
          <w:sz w:val="20"/>
          <w:szCs w:val="20"/>
        </w:rPr>
      </w:pPr>
      <w:r w:rsidRPr="00442F16">
        <w:rPr>
          <w:rFonts w:ascii="Tahoma" w:hAnsi="Tahoma" w:cs="Tahoma"/>
          <w:noProof/>
          <w:sz w:val="20"/>
          <w:szCs w:val="20"/>
          <w:lang w:eastAsia="pl-PL"/>
        </w:rPr>
        <w:lastRenderedPageBreak/>
        <w:drawing>
          <wp:inline distT="0" distB="0" distL="0" distR="0">
            <wp:extent cx="5419725" cy="30861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19725" cy="3086100"/>
                    </a:xfrm>
                    <a:prstGeom prst="rect">
                      <a:avLst/>
                    </a:prstGeom>
                    <a:noFill/>
                    <a:ln w="9525">
                      <a:noFill/>
                      <a:miter lim="800000"/>
                      <a:headEnd/>
                      <a:tailEnd/>
                    </a:ln>
                  </pic:spPr>
                </pic:pic>
              </a:graphicData>
            </a:graphic>
          </wp:inline>
        </w:drawing>
      </w:r>
    </w:p>
    <w:p w:rsidR="008F6C09" w:rsidRPr="00442F16" w:rsidRDefault="008F6C09" w:rsidP="008F6C09">
      <w:pPr>
        <w:pStyle w:val="Akapitzlist"/>
        <w:autoSpaceDE w:val="0"/>
        <w:autoSpaceDN w:val="0"/>
        <w:adjustRightInd w:val="0"/>
        <w:ind w:left="360"/>
        <w:rPr>
          <w:rFonts w:ascii="Tahoma" w:hAnsi="Tahoma" w:cs="Tahoma"/>
          <w:b/>
          <w:sz w:val="20"/>
          <w:szCs w:val="20"/>
          <w:u w:val="single"/>
          <w:lang w:eastAsia="pl-PL"/>
        </w:rPr>
      </w:pPr>
      <w:r w:rsidRPr="00442F16">
        <w:rPr>
          <w:rFonts w:ascii="Tahoma" w:hAnsi="Tahoma" w:cs="Tahoma"/>
          <w:b/>
          <w:sz w:val="20"/>
          <w:szCs w:val="20"/>
          <w:u w:val="single"/>
          <w:lang w:eastAsia="pl-PL"/>
        </w:rPr>
        <w:t>Odpowiedź:Tak-poprawiono parametry</w:t>
      </w:r>
      <w:r w:rsidR="000034B9">
        <w:rPr>
          <w:rFonts w:ascii="Tahoma" w:hAnsi="Tahoma" w:cs="Tahoma"/>
          <w:b/>
          <w:sz w:val="20"/>
          <w:szCs w:val="20"/>
          <w:u w:val="single"/>
          <w:lang w:eastAsia="pl-PL"/>
        </w:rPr>
        <w:t xml:space="preserve"> – właściwe znajdują się w </w:t>
      </w:r>
      <w:r w:rsidR="000034B9" w:rsidRPr="000034B9">
        <w:rPr>
          <w:rFonts w:ascii="Tahoma" w:hAnsi="Tahoma" w:cs="Tahoma"/>
          <w:b/>
          <w:sz w:val="20"/>
          <w:szCs w:val="20"/>
          <w:u w:val="single"/>
          <w:lang w:eastAsia="pl-PL"/>
        </w:rPr>
        <w:t>Załącznik nr 2 Formularz asortymentowo-cenowy_zmieniony_1</w:t>
      </w:r>
    </w:p>
    <w:p w:rsidR="00442F16" w:rsidRPr="00442F16" w:rsidRDefault="00442F16" w:rsidP="008F6C09">
      <w:pPr>
        <w:pStyle w:val="Akapitzlist"/>
        <w:autoSpaceDE w:val="0"/>
        <w:autoSpaceDN w:val="0"/>
        <w:adjustRightInd w:val="0"/>
        <w:ind w:left="360"/>
        <w:rPr>
          <w:rFonts w:ascii="Tahoma" w:hAnsi="Tahoma" w:cs="Tahoma"/>
          <w:sz w:val="20"/>
          <w:szCs w:val="20"/>
          <w:u w:val="single"/>
        </w:rPr>
      </w:pPr>
    </w:p>
    <w:p w:rsidR="008F6C09" w:rsidRPr="00442F16" w:rsidRDefault="008F6C09" w:rsidP="008F6C09">
      <w:pPr>
        <w:autoSpaceDE w:val="0"/>
        <w:autoSpaceDN w:val="0"/>
        <w:adjustRightInd w:val="0"/>
        <w:rPr>
          <w:rFonts w:ascii="Tahoma" w:hAnsi="Tahoma" w:cs="Tahoma"/>
          <w:b/>
          <w:sz w:val="20"/>
          <w:szCs w:val="20"/>
        </w:rPr>
      </w:pPr>
      <w:r w:rsidRPr="00442F16">
        <w:rPr>
          <w:rFonts w:ascii="Tahoma" w:hAnsi="Tahoma" w:cs="Tahoma"/>
          <w:b/>
          <w:sz w:val="20"/>
          <w:szCs w:val="20"/>
        </w:rPr>
        <w:t>Pytanie nr 2</w:t>
      </w:r>
    </w:p>
    <w:p w:rsidR="008F6C09" w:rsidRPr="00442F16" w:rsidRDefault="008F6C09" w:rsidP="008F6C09">
      <w:pPr>
        <w:autoSpaceDE w:val="0"/>
        <w:autoSpaceDN w:val="0"/>
        <w:adjustRightInd w:val="0"/>
        <w:rPr>
          <w:rFonts w:ascii="Tahoma" w:hAnsi="Tahoma" w:cs="Tahoma"/>
          <w:sz w:val="20"/>
          <w:szCs w:val="20"/>
        </w:rPr>
      </w:pPr>
      <w:r w:rsidRPr="00442F16">
        <w:rPr>
          <w:rFonts w:ascii="Tahoma" w:hAnsi="Tahoma" w:cs="Tahoma"/>
          <w:sz w:val="20"/>
          <w:szCs w:val="20"/>
        </w:rPr>
        <w:t xml:space="preserve">Dot. części nr 5 Zwracamy się z prośbą o odstąpienie od wymogu złożenia dokumentu JEDZ w odniesieniu do podwykonawców, jeśli wykonawca </w:t>
      </w:r>
      <w:r w:rsidRPr="00442F16">
        <w:rPr>
          <w:rFonts w:ascii="Tahoma" w:hAnsi="Tahoma" w:cs="Tahoma"/>
          <w:sz w:val="20"/>
          <w:szCs w:val="20"/>
          <w:u w:val="single"/>
        </w:rPr>
        <w:t>nie zamierza powoływać się na ich zasoby</w:t>
      </w:r>
      <w:r w:rsidRPr="00442F16">
        <w:rPr>
          <w:rFonts w:ascii="Tahoma" w:hAnsi="Tahoma" w:cs="Tahoma"/>
          <w:sz w:val="20"/>
          <w:szCs w:val="20"/>
        </w:rPr>
        <w:t xml:space="preserve">. </w:t>
      </w:r>
    </w:p>
    <w:p w:rsidR="008F6C09" w:rsidRPr="00442F16" w:rsidRDefault="008F6C09" w:rsidP="008F6C09">
      <w:pPr>
        <w:pStyle w:val="Akapitzlist"/>
        <w:autoSpaceDE w:val="0"/>
        <w:autoSpaceDN w:val="0"/>
        <w:adjustRightInd w:val="0"/>
        <w:ind w:left="360"/>
        <w:rPr>
          <w:rFonts w:ascii="Tahoma" w:hAnsi="Tahoma" w:cs="Tahoma"/>
          <w:sz w:val="20"/>
          <w:szCs w:val="20"/>
        </w:rPr>
      </w:pPr>
    </w:p>
    <w:p w:rsidR="008F6C09" w:rsidRPr="00442F16" w:rsidRDefault="008F6C09" w:rsidP="008F6C09">
      <w:pPr>
        <w:autoSpaceDE w:val="0"/>
        <w:autoSpaceDN w:val="0"/>
        <w:adjustRightInd w:val="0"/>
        <w:rPr>
          <w:rFonts w:ascii="Tahoma" w:hAnsi="Tahoma" w:cs="Tahoma"/>
          <w:sz w:val="20"/>
          <w:szCs w:val="20"/>
        </w:rPr>
      </w:pPr>
      <w:r w:rsidRPr="00442F16">
        <w:rPr>
          <w:rFonts w:ascii="Tahoma" w:hAnsi="Tahoma" w:cs="Tahoma"/>
          <w:sz w:val="20"/>
          <w:szCs w:val="20"/>
        </w:rPr>
        <w:t>Z uwagi na fakt, iż wskazanie na etapie składania ofert nazw podwykonawców ma jedynie charakter informacyjny, a podwykonawcy będą realizować jedynie część zamówienia, za którą ostatecznie odpowiedzialność ponosi wykonawca. Konieczność przedłożenia dokumentacji podwykonawców nie udostępniających zasobów będzie stanowiło na etapie składania ofert jedynie dodatkową pracę biurokratyczną dla Zamawiającego.</w:t>
      </w:r>
    </w:p>
    <w:p w:rsidR="008F6C09" w:rsidRPr="00442F16" w:rsidRDefault="008F6C09" w:rsidP="008F6C09">
      <w:pPr>
        <w:pStyle w:val="Akapitzlist"/>
        <w:autoSpaceDE w:val="0"/>
        <w:autoSpaceDN w:val="0"/>
        <w:adjustRightInd w:val="0"/>
        <w:ind w:left="360"/>
        <w:rPr>
          <w:rFonts w:ascii="Tahoma" w:hAnsi="Tahoma" w:cs="Tahoma"/>
          <w:sz w:val="20"/>
          <w:szCs w:val="20"/>
        </w:rPr>
      </w:pPr>
    </w:p>
    <w:p w:rsidR="008F6C09" w:rsidRPr="00442F16" w:rsidRDefault="008F6C09" w:rsidP="008F6C09">
      <w:pPr>
        <w:autoSpaceDE w:val="0"/>
        <w:autoSpaceDN w:val="0"/>
        <w:adjustRightInd w:val="0"/>
        <w:rPr>
          <w:rFonts w:ascii="Tahoma" w:hAnsi="Tahoma" w:cs="Tahoma"/>
          <w:sz w:val="20"/>
          <w:szCs w:val="20"/>
        </w:rPr>
      </w:pPr>
      <w:r w:rsidRPr="00442F16">
        <w:rPr>
          <w:rFonts w:ascii="Tahoma" w:hAnsi="Tahoma" w:cs="Tahoma"/>
          <w:sz w:val="20"/>
          <w:szCs w:val="20"/>
        </w:rPr>
        <w:t>W przypadku podwykonawców, na których zasoby wykonawca będzie się powoływać wymagane dokumenty, w tym JEDZ zostaną przedłożone.</w:t>
      </w:r>
    </w:p>
    <w:p w:rsidR="000034B9" w:rsidRPr="00BC607B" w:rsidRDefault="008F6C09" w:rsidP="000034B9">
      <w:pPr>
        <w:autoSpaceDE w:val="0"/>
        <w:autoSpaceDN w:val="0"/>
        <w:adjustRightInd w:val="0"/>
        <w:spacing w:after="240"/>
        <w:jc w:val="both"/>
        <w:rPr>
          <w:rFonts w:ascii="Tahoma" w:hAnsi="Tahoma" w:cs="Tahoma"/>
        </w:rPr>
      </w:pPr>
      <w:r w:rsidRPr="00442F16">
        <w:rPr>
          <w:rFonts w:ascii="Tahoma" w:hAnsi="Tahoma" w:cs="Tahoma"/>
          <w:b/>
          <w:sz w:val="20"/>
          <w:szCs w:val="20"/>
          <w:u w:val="single"/>
          <w:lang w:val="pl-PL" w:eastAsia="pl-PL"/>
        </w:rPr>
        <w:t>Odpowiedź: Tak</w:t>
      </w:r>
      <w:r w:rsidR="000034B9">
        <w:rPr>
          <w:rFonts w:ascii="Tahoma" w:hAnsi="Tahoma" w:cs="Tahoma"/>
          <w:b/>
          <w:sz w:val="20"/>
          <w:szCs w:val="20"/>
          <w:u w:val="single"/>
          <w:lang w:val="pl-PL" w:eastAsia="pl-PL"/>
        </w:rPr>
        <w:t xml:space="preserve">, Zamawiający uściśla: </w:t>
      </w:r>
      <w:r w:rsidR="000034B9" w:rsidRPr="000034B9">
        <w:rPr>
          <w:rFonts w:ascii="Tahoma" w:hAnsi="Tahoma" w:cs="Tahoma"/>
          <w:sz w:val="20"/>
          <w:szCs w:val="20"/>
        </w:rPr>
        <w:t xml:space="preserve">Wykonawca, który zamierza powierzyć wykonanie części zamówienia podwykonawcom, w celu wykazania braku istnienia wobec nich podstaw wykluczenia z udziału w postępowaniu składa także oświadczenie na Jednolitym Europejskim Dokumencie Zamówienia wg wzoru- </w:t>
      </w:r>
      <w:r w:rsidR="000034B9" w:rsidRPr="000034B9">
        <w:rPr>
          <w:rFonts w:ascii="Tahoma" w:hAnsi="Tahoma" w:cs="Tahoma"/>
          <w:bCs/>
          <w:i/>
          <w:iCs/>
          <w:sz w:val="20"/>
          <w:szCs w:val="20"/>
        </w:rPr>
        <w:t>Zał</w:t>
      </w:r>
      <w:r w:rsidR="000034B9" w:rsidRPr="000034B9">
        <w:rPr>
          <w:rFonts w:ascii="Tahoma" w:hAnsi="Tahoma" w:cs="Tahoma"/>
          <w:i/>
          <w:sz w:val="20"/>
          <w:szCs w:val="20"/>
        </w:rPr>
        <w:t>ą</w:t>
      </w:r>
      <w:r w:rsidR="000034B9" w:rsidRPr="000034B9">
        <w:rPr>
          <w:rFonts w:ascii="Tahoma" w:hAnsi="Tahoma" w:cs="Tahoma"/>
          <w:bCs/>
          <w:i/>
          <w:iCs/>
          <w:sz w:val="20"/>
          <w:szCs w:val="20"/>
        </w:rPr>
        <w:t>cznik nr 4 do SIWZ</w:t>
      </w:r>
      <w:r w:rsidR="000034B9" w:rsidRPr="000034B9">
        <w:rPr>
          <w:rFonts w:ascii="Tahoma" w:hAnsi="Tahoma" w:cs="Tahoma"/>
          <w:b/>
          <w:bCs/>
          <w:i/>
          <w:iCs/>
          <w:sz w:val="20"/>
          <w:szCs w:val="20"/>
        </w:rPr>
        <w:t xml:space="preserve"> </w:t>
      </w:r>
      <w:r w:rsidR="000034B9" w:rsidRPr="000034B9">
        <w:rPr>
          <w:rFonts w:ascii="Tahoma" w:hAnsi="Tahoma" w:cs="Tahoma"/>
          <w:sz w:val="20"/>
          <w:szCs w:val="20"/>
        </w:rPr>
        <w:t>- dotyczące podwykonawców, tylko w przypadku jeśli Wykonawca  zamierza powoływać się na zasoby podwykonawców</w:t>
      </w:r>
      <w:r w:rsidR="000034B9">
        <w:rPr>
          <w:rFonts w:ascii="Tahoma" w:hAnsi="Tahoma" w:cs="Tahoma"/>
          <w:sz w:val="20"/>
          <w:szCs w:val="20"/>
        </w:rPr>
        <w:t xml:space="preserve"> w celu spełniania warunków udziału w postępowaniu</w:t>
      </w:r>
      <w:r w:rsidR="000034B9" w:rsidRPr="000034B9">
        <w:rPr>
          <w:rFonts w:ascii="Tahoma" w:hAnsi="Tahoma" w:cs="Tahoma"/>
          <w:sz w:val="20"/>
          <w:szCs w:val="20"/>
        </w:rPr>
        <w:t>. W przypadku, gdy Wykonawca nie zamierza się powoływać na zasoby podwykonawców nie składa dla nich oświadczenia na Jednolitym Europejskim Dokumencie Zamówienia.</w:t>
      </w:r>
      <w:r w:rsidR="00861830">
        <w:rPr>
          <w:rFonts w:ascii="Tahoma" w:hAnsi="Tahoma" w:cs="Tahoma"/>
          <w:sz w:val="20"/>
          <w:szCs w:val="20"/>
        </w:rPr>
        <w:t xml:space="preserve"> </w:t>
      </w:r>
    </w:p>
    <w:p w:rsidR="008F6C09" w:rsidRPr="00442F16" w:rsidRDefault="008F6C09" w:rsidP="008F6C09">
      <w:pPr>
        <w:autoSpaceDE w:val="0"/>
        <w:autoSpaceDN w:val="0"/>
        <w:adjustRightInd w:val="0"/>
        <w:rPr>
          <w:rFonts w:ascii="Tahoma" w:hAnsi="Tahoma" w:cs="Tahoma"/>
          <w:sz w:val="20"/>
          <w:szCs w:val="20"/>
          <w:u w:val="single"/>
        </w:rPr>
      </w:pPr>
    </w:p>
    <w:p w:rsidR="008F6C09" w:rsidRPr="00442F16" w:rsidRDefault="008F6C09" w:rsidP="008F6C09">
      <w:pPr>
        <w:autoSpaceDE w:val="0"/>
        <w:autoSpaceDN w:val="0"/>
        <w:adjustRightInd w:val="0"/>
        <w:rPr>
          <w:rFonts w:ascii="Tahoma" w:hAnsi="Tahoma" w:cs="Tahoma"/>
          <w:sz w:val="20"/>
          <w:szCs w:val="20"/>
        </w:rPr>
      </w:pPr>
    </w:p>
    <w:p w:rsidR="008F6C09" w:rsidRPr="00442F16" w:rsidRDefault="008F6C09" w:rsidP="008F6C09">
      <w:pPr>
        <w:autoSpaceDE w:val="0"/>
        <w:autoSpaceDN w:val="0"/>
        <w:adjustRightInd w:val="0"/>
        <w:rPr>
          <w:rFonts w:ascii="Tahoma" w:hAnsi="Tahoma" w:cs="Tahoma"/>
          <w:b/>
          <w:sz w:val="20"/>
          <w:szCs w:val="20"/>
        </w:rPr>
      </w:pPr>
      <w:r w:rsidRPr="00442F16">
        <w:rPr>
          <w:rFonts w:ascii="Tahoma" w:hAnsi="Tahoma" w:cs="Tahoma"/>
          <w:b/>
          <w:sz w:val="20"/>
          <w:szCs w:val="20"/>
        </w:rPr>
        <w:t>Pytanie nr 3</w:t>
      </w:r>
    </w:p>
    <w:p w:rsidR="008F6C09" w:rsidRPr="00442F16" w:rsidRDefault="008F6C09" w:rsidP="008F6C09">
      <w:pPr>
        <w:autoSpaceDE w:val="0"/>
        <w:autoSpaceDN w:val="0"/>
        <w:adjustRightInd w:val="0"/>
        <w:rPr>
          <w:rFonts w:ascii="Tahoma" w:hAnsi="Tahoma" w:cs="Tahoma"/>
          <w:sz w:val="20"/>
          <w:szCs w:val="20"/>
        </w:rPr>
      </w:pPr>
      <w:r w:rsidRPr="00442F16">
        <w:rPr>
          <w:rFonts w:ascii="Tahoma" w:hAnsi="Tahoma" w:cs="Tahoma"/>
          <w:sz w:val="20"/>
          <w:szCs w:val="20"/>
        </w:rPr>
        <w:t xml:space="preserve">Dot. części nr 5 W zakresie zapisów umowy § 7 pkt 2, wnosimy o modyfikację zapisu na następujący: „”Za każdy dzień zwłoki w realizacji przedmiotu umowy Zamawiającemu przysługuje prawo do żądania </w:t>
      </w:r>
      <w:r w:rsidRPr="00442F16">
        <w:rPr>
          <w:rFonts w:ascii="Tahoma" w:hAnsi="Tahoma" w:cs="Tahoma"/>
          <w:sz w:val="20"/>
          <w:szCs w:val="20"/>
        </w:rPr>
        <w:lastRenderedPageBreak/>
        <w:t>od Wykonawcy kary umownej w wysokości 0,5% wartości brutto umowy – łącznie maksymalnie do 10% wartości brutto umowy.</w:t>
      </w:r>
    </w:p>
    <w:p w:rsidR="008F6C09" w:rsidRPr="00442F16" w:rsidRDefault="008F6C09" w:rsidP="008F6C09">
      <w:pPr>
        <w:pStyle w:val="Akapitzlist"/>
        <w:autoSpaceDE w:val="0"/>
        <w:autoSpaceDN w:val="0"/>
        <w:adjustRightInd w:val="0"/>
        <w:ind w:left="360"/>
        <w:rPr>
          <w:rFonts w:ascii="Tahoma" w:hAnsi="Tahoma" w:cs="Tahoma"/>
          <w:sz w:val="20"/>
          <w:szCs w:val="20"/>
        </w:rPr>
      </w:pPr>
    </w:p>
    <w:p w:rsidR="008F6C09" w:rsidRPr="00442F16" w:rsidRDefault="008F6C09" w:rsidP="008F6C09">
      <w:pPr>
        <w:autoSpaceDE w:val="0"/>
        <w:autoSpaceDN w:val="0"/>
        <w:adjustRightInd w:val="0"/>
        <w:rPr>
          <w:rFonts w:ascii="Tahoma" w:hAnsi="Tahoma" w:cs="Tahoma"/>
          <w:sz w:val="20"/>
          <w:szCs w:val="20"/>
        </w:rPr>
      </w:pPr>
      <w:r w:rsidRPr="00442F16">
        <w:rPr>
          <w:rFonts w:ascii="Tahoma" w:hAnsi="Tahoma" w:cs="Tahoma"/>
          <w:sz w:val="20"/>
          <w:szCs w:val="20"/>
        </w:rPr>
        <w:t xml:space="preserve">Ograniczenie poziomu naliczania kar umownych do wysokości 10% wartości umowy oznacza de facto zrównanie tego poziomu do wysokości kary za najmniej pożądane ze zdarzeń tj. rozwiązanie umowy z przyczyn leżących po stronie Wykonawcy. </w:t>
      </w:r>
    </w:p>
    <w:p w:rsidR="008F6C09" w:rsidRPr="00442F16" w:rsidRDefault="008F6C09" w:rsidP="008F6C09">
      <w:pPr>
        <w:pStyle w:val="Akapitzlist"/>
        <w:autoSpaceDE w:val="0"/>
        <w:autoSpaceDN w:val="0"/>
        <w:adjustRightInd w:val="0"/>
        <w:ind w:left="360"/>
        <w:rPr>
          <w:rFonts w:ascii="Tahoma" w:hAnsi="Tahoma" w:cs="Tahoma"/>
          <w:sz w:val="20"/>
          <w:szCs w:val="20"/>
        </w:rPr>
      </w:pPr>
    </w:p>
    <w:p w:rsidR="008F6C09" w:rsidRPr="00442F16" w:rsidRDefault="008F6C09" w:rsidP="008F6C09">
      <w:pPr>
        <w:autoSpaceDE w:val="0"/>
        <w:autoSpaceDN w:val="0"/>
        <w:adjustRightInd w:val="0"/>
        <w:rPr>
          <w:rFonts w:ascii="Tahoma" w:hAnsi="Tahoma" w:cs="Tahoma"/>
          <w:sz w:val="20"/>
          <w:szCs w:val="20"/>
        </w:rPr>
      </w:pPr>
      <w:r w:rsidRPr="00442F16">
        <w:rPr>
          <w:rFonts w:ascii="Tahoma" w:hAnsi="Tahoma" w:cs="Tahoma"/>
          <w:sz w:val="20"/>
          <w:szCs w:val="20"/>
        </w:rPr>
        <w:t>Dodatkowo Zamawiającemu zgodnie z pkt 4 tego samego paragrafu przysługuje prawo dochodzenia odszkodowania przewyższającego wysokość kar umownych,</w:t>
      </w:r>
    </w:p>
    <w:p w:rsidR="008F6C09" w:rsidRPr="00442F16" w:rsidRDefault="008F6C09" w:rsidP="00754B04">
      <w:pPr>
        <w:spacing w:line="360" w:lineRule="auto"/>
        <w:jc w:val="both"/>
        <w:rPr>
          <w:rFonts w:ascii="Tahoma" w:hAnsi="Tahoma" w:cs="Tahoma"/>
          <w:b/>
          <w:sz w:val="20"/>
          <w:szCs w:val="20"/>
          <w:u w:val="single"/>
          <w:lang w:val="pl-PL" w:eastAsia="pl-PL"/>
        </w:rPr>
      </w:pPr>
      <w:r w:rsidRPr="00442F16">
        <w:rPr>
          <w:rFonts w:ascii="Tahoma" w:hAnsi="Tahoma" w:cs="Tahoma"/>
          <w:b/>
          <w:sz w:val="20"/>
          <w:szCs w:val="20"/>
          <w:u w:val="single"/>
          <w:lang w:val="pl-PL" w:eastAsia="pl-PL"/>
        </w:rPr>
        <w:t>Odpowiedź: Tak</w:t>
      </w:r>
    </w:p>
    <w:p w:rsidR="002A710B" w:rsidRPr="00442F16" w:rsidRDefault="002A710B" w:rsidP="00394882">
      <w:pPr>
        <w:pStyle w:val="Nagwek"/>
        <w:tabs>
          <w:tab w:val="left" w:pos="708"/>
        </w:tabs>
        <w:jc w:val="both"/>
        <w:rPr>
          <w:rFonts w:ascii="Tahoma" w:hAnsi="Tahoma" w:cs="Tahoma"/>
          <w:b/>
          <w:sz w:val="20"/>
          <w:szCs w:val="20"/>
          <w:u w:val="single"/>
          <w:lang w:val="pl-PL" w:eastAsia="pl-PL"/>
        </w:rPr>
      </w:pPr>
    </w:p>
    <w:p w:rsidR="008F6C09" w:rsidRPr="00442F16" w:rsidRDefault="008F6C09" w:rsidP="00394882">
      <w:pPr>
        <w:pStyle w:val="Nagwek"/>
        <w:tabs>
          <w:tab w:val="left" w:pos="708"/>
        </w:tabs>
        <w:jc w:val="both"/>
        <w:rPr>
          <w:rFonts w:ascii="Tahoma" w:hAnsi="Tahoma" w:cs="Tahoma"/>
          <w:b/>
          <w:sz w:val="20"/>
          <w:szCs w:val="20"/>
          <w:u w:val="single"/>
          <w:lang w:val="pl-PL" w:eastAsia="pl-PL"/>
        </w:rPr>
      </w:pPr>
    </w:p>
    <w:p w:rsidR="008F6C09" w:rsidRPr="00442F16" w:rsidRDefault="008F6C09" w:rsidP="00394882">
      <w:pPr>
        <w:pStyle w:val="Nagwek"/>
        <w:tabs>
          <w:tab w:val="left" w:pos="708"/>
        </w:tabs>
        <w:jc w:val="both"/>
        <w:rPr>
          <w:rFonts w:ascii="Tahoma" w:hAnsi="Tahoma" w:cs="Tahoma"/>
          <w:b/>
          <w:sz w:val="20"/>
          <w:szCs w:val="20"/>
          <w:u w:val="single"/>
          <w:lang w:val="pl-PL" w:eastAsia="pl-PL"/>
        </w:rPr>
      </w:pPr>
      <w:r w:rsidRPr="00442F16">
        <w:rPr>
          <w:rFonts w:ascii="Tahoma" w:hAnsi="Tahoma" w:cs="Tahoma"/>
          <w:b/>
          <w:sz w:val="20"/>
          <w:szCs w:val="20"/>
          <w:u w:val="single"/>
          <w:lang w:val="pl-PL" w:eastAsia="pl-PL"/>
        </w:rPr>
        <w:t xml:space="preserve">Zapytanie </w:t>
      </w:r>
      <w:r w:rsidR="0055420E">
        <w:rPr>
          <w:rFonts w:ascii="Tahoma" w:hAnsi="Tahoma" w:cs="Tahoma"/>
          <w:b/>
          <w:sz w:val="20"/>
          <w:szCs w:val="20"/>
          <w:u w:val="single"/>
          <w:lang w:val="pl-PL" w:eastAsia="pl-PL"/>
        </w:rPr>
        <w:t>6</w:t>
      </w:r>
    </w:p>
    <w:p w:rsidR="008F6C09" w:rsidRPr="00442F16" w:rsidRDefault="008F6C09" w:rsidP="00394882">
      <w:pPr>
        <w:pStyle w:val="Nagwek"/>
        <w:tabs>
          <w:tab w:val="left" w:pos="708"/>
        </w:tabs>
        <w:jc w:val="both"/>
        <w:rPr>
          <w:rFonts w:ascii="Tahoma" w:hAnsi="Tahoma" w:cs="Tahoma"/>
          <w:b/>
          <w:sz w:val="20"/>
          <w:szCs w:val="20"/>
          <w:u w:val="single"/>
          <w:lang w:val="pl-PL" w:eastAsia="pl-PL"/>
        </w:rPr>
      </w:pPr>
    </w:p>
    <w:p w:rsidR="00601ECC" w:rsidRPr="00442F16" w:rsidRDefault="00601ECC" w:rsidP="00601ECC">
      <w:pPr>
        <w:tabs>
          <w:tab w:val="num" w:pos="426"/>
        </w:tabs>
        <w:spacing w:line="276" w:lineRule="auto"/>
        <w:jc w:val="both"/>
        <w:rPr>
          <w:rFonts w:ascii="Tahoma" w:hAnsi="Tahoma" w:cs="Tahoma"/>
          <w:sz w:val="20"/>
          <w:szCs w:val="20"/>
        </w:rPr>
      </w:pPr>
      <w:r w:rsidRPr="00442F16">
        <w:rPr>
          <w:rFonts w:ascii="Tahoma" w:hAnsi="Tahoma" w:cs="Tahoma"/>
          <w:sz w:val="20"/>
          <w:szCs w:val="20"/>
        </w:rPr>
        <w:t xml:space="preserve">Czy w celu miarkowania kar umownych Zamawiający dokona modyfikacji postanowień projektu przyszłej umowy w zakresie zapisów </w:t>
      </w:r>
      <w:r w:rsidRPr="00442F16">
        <w:rPr>
          <w:rFonts w:ascii="Tahoma" w:hAnsi="Tahoma" w:cs="Tahoma"/>
          <w:color w:val="000000"/>
          <w:sz w:val="20"/>
          <w:szCs w:val="20"/>
        </w:rPr>
        <w:t xml:space="preserve">§ 7 </w:t>
      </w:r>
      <w:r w:rsidRPr="00442F16">
        <w:rPr>
          <w:rFonts w:ascii="Tahoma" w:hAnsi="Tahoma" w:cs="Tahoma"/>
          <w:sz w:val="20"/>
          <w:szCs w:val="20"/>
        </w:rPr>
        <w:t>ust. 1, 2:</w:t>
      </w:r>
    </w:p>
    <w:p w:rsidR="00601ECC" w:rsidRPr="00442F16" w:rsidRDefault="00601ECC" w:rsidP="00394882">
      <w:pPr>
        <w:pStyle w:val="Nagwek"/>
        <w:tabs>
          <w:tab w:val="left" w:pos="708"/>
        </w:tabs>
        <w:jc w:val="both"/>
        <w:rPr>
          <w:rFonts w:ascii="Tahoma" w:hAnsi="Tahoma" w:cs="Tahoma"/>
          <w:b/>
          <w:sz w:val="20"/>
          <w:szCs w:val="20"/>
          <w:u w:val="single"/>
          <w:lang w:val="pl-PL" w:eastAsia="pl-PL"/>
        </w:rPr>
      </w:pPr>
    </w:p>
    <w:p w:rsidR="008F6C09" w:rsidRPr="00442F16" w:rsidRDefault="008F6C09" w:rsidP="00394882">
      <w:pPr>
        <w:pStyle w:val="Nagwek"/>
        <w:tabs>
          <w:tab w:val="left" w:pos="708"/>
        </w:tabs>
        <w:jc w:val="both"/>
        <w:rPr>
          <w:rFonts w:ascii="Tahoma" w:hAnsi="Tahoma" w:cs="Tahoma"/>
          <w:b/>
          <w:sz w:val="20"/>
          <w:szCs w:val="20"/>
          <w:lang w:val="pl-PL" w:eastAsia="pl-PL"/>
        </w:rPr>
      </w:pPr>
      <w:r w:rsidRPr="00442F16">
        <w:rPr>
          <w:rFonts w:ascii="Tahoma" w:hAnsi="Tahoma" w:cs="Tahoma"/>
          <w:b/>
          <w:sz w:val="20"/>
          <w:szCs w:val="20"/>
          <w:lang w:val="pl-PL" w:eastAsia="pl-PL"/>
        </w:rPr>
        <w:t>Pytanie nr 1</w:t>
      </w:r>
    </w:p>
    <w:p w:rsidR="00601ECC" w:rsidRPr="00442F16" w:rsidRDefault="00601ECC" w:rsidP="00601ECC">
      <w:pPr>
        <w:tabs>
          <w:tab w:val="num" w:pos="426"/>
        </w:tabs>
        <w:spacing w:line="276" w:lineRule="auto"/>
        <w:jc w:val="both"/>
        <w:rPr>
          <w:rFonts w:ascii="Tahoma" w:hAnsi="Tahoma" w:cs="Tahoma"/>
          <w:sz w:val="20"/>
          <w:szCs w:val="20"/>
        </w:rPr>
      </w:pPr>
    </w:p>
    <w:p w:rsidR="00601ECC" w:rsidRPr="00442F16" w:rsidRDefault="00601ECC" w:rsidP="00601ECC">
      <w:pPr>
        <w:spacing w:line="276" w:lineRule="auto"/>
        <w:jc w:val="both"/>
        <w:rPr>
          <w:rFonts w:ascii="Tahoma" w:hAnsi="Tahoma" w:cs="Tahoma"/>
          <w:sz w:val="20"/>
          <w:szCs w:val="20"/>
        </w:rPr>
      </w:pPr>
      <w:r w:rsidRPr="00442F16">
        <w:rPr>
          <w:rFonts w:ascii="Tahoma" w:hAnsi="Tahoma" w:cs="Tahoma"/>
          <w:sz w:val="20"/>
          <w:szCs w:val="20"/>
        </w:rPr>
        <w:t xml:space="preserve">W przypadku rozwiązania umowy z przyczyn leżących po stronie Wykonawcy, Zamawiający ma prawo żądać od Wykonawcy kary umownej w wysokości 10% wartości brutto </w:t>
      </w:r>
      <w:r w:rsidRPr="00442F16">
        <w:rPr>
          <w:rFonts w:ascii="Tahoma" w:hAnsi="Tahoma" w:cs="Tahoma"/>
          <w:b/>
          <w:sz w:val="20"/>
          <w:szCs w:val="20"/>
          <w:u w:val="single"/>
        </w:rPr>
        <w:t>niezrealizowanej części</w:t>
      </w:r>
      <w:r w:rsidRPr="00442F16">
        <w:rPr>
          <w:rFonts w:ascii="Tahoma" w:hAnsi="Tahoma" w:cs="Tahoma"/>
          <w:sz w:val="20"/>
          <w:szCs w:val="20"/>
        </w:rPr>
        <w:t xml:space="preserve"> umowy.</w:t>
      </w:r>
    </w:p>
    <w:p w:rsidR="00601ECC" w:rsidRPr="00442F16" w:rsidRDefault="00C83788" w:rsidP="00601ECC">
      <w:pPr>
        <w:spacing w:line="360" w:lineRule="auto"/>
        <w:jc w:val="both"/>
        <w:rPr>
          <w:rFonts w:ascii="Tahoma" w:hAnsi="Tahoma" w:cs="Tahoma"/>
          <w:b/>
          <w:sz w:val="20"/>
          <w:szCs w:val="20"/>
          <w:u w:val="single"/>
          <w:lang w:eastAsia="pl-PL"/>
        </w:rPr>
      </w:pPr>
      <w:r>
        <w:rPr>
          <w:rFonts w:ascii="Tahoma" w:hAnsi="Tahoma" w:cs="Tahoma"/>
          <w:b/>
          <w:sz w:val="20"/>
          <w:szCs w:val="20"/>
          <w:u w:val="single"/>
          <w:lang w:eastAsia="pl-PL"/>
        </w:rPr>
        <w:t>Odpowiedź: Nie.</w:t>
      </w:r>
    </w:p>
    <w:p w:rsidR="00601ECC" w:rsidRPr="00442F16" w:rsidRDefault="00601ECC" w:rsidP="00601ECC">
      <w:pPr>
        <w:pStyle w:val="Akapitzlist"/>
        <w:spacing w:line="276" w:lineRule="auto"/>
        <w:contextualSpacing w:val="0"/>
        <w:jc w:val="both"/>
        <w:rPr>
          <w:rFonts w:ascii="Tahoma" w:hAnsi="Tahoma" w:cs="Tahoma"/>
          <w:sz w:val="20"/>
          <w:szCs w:val="20"/>
        </w:rPr>
      </w:pPr>
    </w:p>
    <w:p w:rsidR="00601ECC" w:rsidRPr="00442F16" w:rsidRDefault="00601ECC" w:rsidP="00601ECC">
      <w:pPr>
        <w:pStyle w:val="Akapitzlist"/>
        <w:spacing w:line="276" w:lineRule="auto"/>
        <w:contextualSpacing w:val="0"/>
        <w:jc w:val="both"/>
        <w:rPr>
          <w:rFonts w:ascii="Tahoma" w:hAnsi="Tahoma" w:cs="Tahoma"/>
          <w:sz w:val="20"/>
          <w:szCs w:val="20"/>
        </w:rPr>
      </w:pPr>
    </w:p>
    <w:p w:rsidR="00E70C38" w:rsidRPr="00442F16" w:rsidRDefault="00E70C38" w:rsidP="00E70C38">
      <w:pPr>
        <w:pStyle w:val="Nagwek"/>
        <w:tabs>
          <w:tab w:val="left" w:pos="708"/>
        </w:tabs>
        <w:jc w:val="both"/>
        <w:rPr>
          <w:rFonts w:ascii="Tahoma" w:hAnsi="Tahoma" w:cs="Tahoma"/>
          <w:b/>
          <w:sz w:val="20"/>
          <w:szCs w:val="20"/>
          <w:lang w:val="pl-PL" w:eastAsia="pl-PL"/>
        </w:rPr>
      </w:pPr>
      <w:r w:rsidRPr="00442F16">
        <w:rPr>
          <w:rFonts w:ascii="Tahoma" w:hAnsi="Tahoma" w:cs="Tahoma"/>
          <w:b/>
          <w:sz w:val="20"/>
          <w:szCs w:val="20"/>
          <w:lang w:val="pl-PL" w:eastAsia="pl-PL"/>
        </w:rPr>
        <w:t>Pytanie nr 2</w:t>
      </w:r>
    </w:p>
    <w:p w:rsidR="00601ECC" w:rsidRPr="00442F16" w:rsidRDefault="00601ECC" w:rsidP="00E70C38">
      <w:pPr>
        <w:spacing w:line="276" w:lineRule="auto"/>
        <w:jc w:val="both"/>
        <w:rPr>
          <w:rFonts w:ascii="Tahoma" w:hAnsi="Tahoma" w:cs="Tahoma"/>
          <w:b/>
          <w:sz w:val="20"/>
          <w:szCs w:val="20"/>
        </w:rPr>
      </w:pPr>
      <w:r w:rsidRPr="00442F16">
        <w:rPr>
          <w:rFonts w:ascii="Tahoma" w:hAnsi="Tahoma" w:cs="Tahoma"/>
          <w:sz w:val="20"/>
          <w:szCs w:val="20"/>
        </w:rPr>
        <w:t xml:space="preserve">Za każdy dzień zwłoki w realizacji przedmiotu umowy Zamawiającemu przysługuje prawo do żądania od Wykonawcy kary umownej w wysokości 0,5% wartości brutto </w:t>
      </w:r>
      <w:r w:rsidRPr="00442F16">
        <w:rPr>
          <w:rFonts w:ascii="Tahoma" w:hAnsi="Tahoma" w:cs="Tahoma"/>
          <w:b/>
          <w:sz w:val="20"/>
          <w:szCs w:val="20"/>
        </w:rPr>
        <w:t>opóźnionego w realizacji przedmiotu</w:t>
      </w:r>
      <w:r w:rsidRPr="00442F16">
        <w:rPr>
          <w:rFonts w:ascii="Tahoma" w:hAnsi="Tahoma" w:cs="Tahoma"/>
          <w:sz w:val="20"/>
          <w:szCs w:val="20"/>
        </w:rPr>
        <w:t xml:space="preserve"> umowy, </w:t>
      </w:r>
      <w:r w:rsidRPr="00442F16">
        <w:rPr>
          <w:rFonts w:ascii="Tahoma" w:hAnsi="Tahoma" w:cs="Tahoma"/>
          <w:b/>
          <w:sz w:val="20"/>
          <w:szCs w:val="20"/>
        </w:rPr>
        <w:t>jednak nie więcej niż 10 % wartości brutto opóźnionego w realizacji przedmiotu umowy.</w:t>
      </w:r>
    </w:p>
    <w:p w:rsidR="00601ECC" w:rsidRPr="00442F16" w:rsidRDefault="00601ECC" w:rsidP="00E70C38">
      <w:pPr>
        <w:spacing w:line="360" w:lineRule="auto"/>
        <w:jc w:val="both"/>
        <w:rPr>
          <w:rFonts w:ascii="Tahoma" w:hAnsi="Tahoma" w:cs="Tahoma"/>
          <w:b/>
          <w:sz w:val="20"/>
          <w:szCs w:val="20"/>
          <w:u w:val="single"/>
          <w:lang w:eastAsia="pl-PL"/>
        </w:rPr>
      </w:pPr>
      <w:r w:rsidRPr="00442F16">
        <w:rPr>
          <w:rFonts w:ascii="Tahoma" w:hAnsi="Tahoma" w:cs="Tahoma"/>
          <w:b/>
          <w:sz w:val="20"/>
          <w:szCs w:val="20"/>
          <w:u w:val="single"/>
          <w:lang w:eastAsia="pl-PL"/>
        </w:rPr>
        <w:t>Odpowiedź: Tak</w:t>
      </w:r>
    </w:p>
    <w:p w:rsidR="00601ECC" w:rsidRPr="00442F16" w:rsidRDefault="00601ECC" w:rsidP="00601ECC">
      <w:pPr>
        <w:pStyle w:val="Akapitzlist"/>
        <w:spacing w:line="276" w:lineRule="auto"/>
        <w:contextualSpacing w:val="0"/>
        <w:jc w:val="both"/>
        <w:rPr>
          <w:rFonts w:ascii="Tahoma" w:hAnsi="Tahoma" w:cs="Tahoma"/>
          <w:b/>
          <w:sz w:val="20"/>
          <w:szCs w:val="20"/>
          <w:u w:val="single"/>
        </w:rPr>
      </w:pPr>
    </w:p>
    <w:p w:rsidR="00E70C38" w:rsidRPr="00442F16" w:rsidRDefault="00E70C38" w:rsidP="00E70C38">
      <w:pPr>
        <w:pStyle w:val="Nagwek"/>
        <w:tabs>
          <w:tab w:val="left" w:pos="708"/>
        </w:tabs>
        <w:jc w:val="both"/>
        <w:rPr>
          <w:rFonts w:ascii="Tahoma" w:hAnsi="Tahoma" w:cs="Tahoma"/>
          <w:b/>
          <w:sz w:val="20"/>
          <w:szCs w:val="20"/>
          <w:lang w:val="pl-PL" w:eastAsia="pl-PL"/>
        </w:rPr>
      </w:pPr>
      <w:r w:rsidRPr="00442F16">
        <w:rPr>
          <w:rFonts w:ascii="Tahoma" w:hAnsi="Tahoma" w:cs="Tahoma"/>
          <w:b/>
          <w:sz w:val="20"/>
          <w:szCs w:val="20"/>
          <w:lang w:val="pl-PL" w:eastAsia="pl-PL"/>
        </w:rPr>
        <w:t>Pytanie nr 3</w:t>
      </w:r>
    </w:p>
    <w:p w:rsidR="00601ECC" w:rsidRPr="00442F16" w:rsidRDefault="00601ECC" w:rsidP="00E70C38">
      <w:pPr>
        <w:spacing w:line="276" w:lineRule="auto"/>
        <w:jc w:val="both"/>
        <w:rPr>
          <w:rFonts w:ascii="Tahoma" w:hAnsi="Tahoma" w:cs="Tahoma"/>
          <w:sz w:val="20"/>
          <w:szCs w:val="20"/>
        </w:rPr>
      </w:pPr>
      <w:r w:rsidRPr="00442F16">
        <w:rPr>
          <w:rFonts w:ascii="Tahoma" w:hAnsi="Tahoma" w:cs="Tahoma"/>
          <w:sz w:val="20"/>
          <w:szCs w:val="20"/>
        </w:rPr>
        <w:t>Czy Zamawiający wyrazi zgodę na wprowadzenie zmian  w § 7 ust. 3 poprzez zamianę słów „odsetki ustawowe” na „odsetki ustawowe za opóźnienie w transakcjach handlowych”?</w:t>
      </w:r>
    </w:p>
    <w:p w:rsidR="00601ECC" w:rsidRPr="00442F16" w:rsidRDefault="00601ECC" w:rsidP="00E70C38">
      <w:pPr>
        <w:spacing w:line="360" w:lineRule="auto"/>
        <w:jc w:val="both"/>
        <w:rPr>
          <w:rFonts w:ascii="Tahoma" w:hAnsi="Tahoma" w:cs="Tahoma"/>
          <w:b/>
          <w:sz w:val="20"/>
          <w:szCs w:val="20"/>
          <w:u w:val="single"/>
          <w:lang w:eastAsia="pl-PL"/>
        </w:rPr>
      </w:pPr>
      <w:r w:rsidRPr="00442F16">
        <w:rPr>
          <w:rFonts w:ascii="Tahoma" w:hAnsi="Tahoma" w:cs="Tahoma"/>
          <w:b/>
          <w:sz w:val="20"/>
          <w:szCs w:val="20"/>
          <w:u w:val="single"/>
          <w:lang w:eastAsia="pl-PL"/>
        </w:rPr>
        <w:t>Odpowiedź: Tak</w:t>
      </w:r>
    </w:p>
    <w:p w:rsidR="00601ECC" w:rsidRPr="00442F16" w:rsidRDefault="00601ECC" w:rsidP="00E70C38">
      <w:pPr>
        <w:spacing w:line="276" w:lineRule="auto"/>
        <w:jc w:val="both"/>
        <w:rPr>
          <w:rFonts w:ascii="Tahoma" w:hAnsi="Tahoma" w:cs="Tahoma"/>
          <w:sz w:val="20"/>
          <w:szCs w:val="20"/>
        </w:rPr>
      </w:pPr>
    </w:p>
    <w:p w:rsidR="00601ECC" w:rsidRPr="00442F16" w:rsidRDefault="00601ECC" w:rsidP="00601ECC">
      <w:pPr>
        <w:spacing w:line="276" w:lineRule="auto"/>
        <w:rPr>
          <w:rFonts w:ascii="Tahoma" w:hAnsi="Tahoma" w:cs="Tahoma"/>
          <w:sz w:val="20"/>
          <w:szCs w:val="20"/>
        </w:rPr>
      </w:pPr>
    </w:p>
    <w:p w:rsidR="008F6C09" w:rsidRPr="00442F16" w:rsidRDefault="008F6C09" w:rsidP="00394882">
      <w:pPr>
        <w:pStyle w:val="Nagwek"/>
        <w:tabs>
          <w:tab w:val="left" w:pos="708"/>
        </w:tabs>
        <w:jc w:val="both"/>
        <w:rPr>
          <w:rFonts w:ascii="Tahoma" w:hAnsi="Tahoma" w:cs="Tahoma"/>
          <w:b/>
          <w:sz w:val="20"/>
          <w:szCs w:val="20"/>
          <w:lang w:val="pl-PL" w:eastAsia="pl-PL"/>
        </w:rPr>
      </w:pPr>
    </w:p>
    <w:sectPr w:rsidR="008F6C09" w:rsidRPr="00442F16" w:rsidSect="009342B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830" w:rsidRDefault="00861830" w:rsidP="009D3230">
      <w:r>
        <w:separator/>
      </w:r>
    </w:p>
  </w:endnote>
  <w:endnote w:type="continuationSeparator" w:id="0">
    <w:p w:rsidR="00861830" w:rsidRDefault="00861830" w:rsidP="009D3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EE"/>
    <w:family w:val="auto"/>
    <w:pitch w:val="variable"/>
    <w:sig w:usb0="E00002FF" w:usb1="5000205B" w:usb2="00000020" w:usb3="00000000" w:csb0="000001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20000287" w:usb1="00000000" w:usb2="00000000" w:usb3="00000000" w:csb0="0000019F" w:csb1="00000000"/>
  </w:font>
  <w:font w:name="TimesNewRomanPSMT">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E8" w:rsidRDefault="00C356E8">
    <w:pPr>
      <w:pStyle w:val="Stopka"/>
    </w:pPr>
    <w:r w:rsidRPr="00C356E8">
      <w:drawing>
        <wp:inline distT="0" distB="0" distL="0" distR="0">
          <wp:extent cx="5760720" cy="535479"/>
          <wp:effectExtent l="19050" t="0" r="0" b="0"/>
          <wp:docPr id="6"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1"/>
                  <a:srcRect/>
                  <a:stretch>
                    <a:fillRect/>
                  </a:stretch>
                </pic:blipFill>
                <pic:spPr bwMode="auto">
                  <a:xfrm>
                    <a:off x="0" y="0"/>
                    <a:ext cx="5760720" cy="535479"/>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830" w:rsidRDefault="00861830" w:rsidP="009D3230">
      <w:r>
        <w:separator/>
      </w:r>
    </w:p>
  </w:footnote>
  <w:footnote w:type="continuationSeparator" w:id="0">
    <w:p w:rsidR="00861830" w:rsidRDefault="00861830" w:rsidP="009D3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1101" w:type="dxa"/>
      <w:tblBorders>
        <w:bottom w:val="single" w:sz="4" w:space="0" w:color="7F7F7F"/>
      </w:tblBorders>
      <w:tblLayout w:type="fixed"/>
      <w:tblLook w:val="04A0"/>
    </w:tblPr>
    <w:tblGrid>
      <w:gridCol w:w="2779"/>
      <w:gridCol w:w="6009"/>
      <w:gridCol w:w="1276"/>
    </w:tblGrid>
    <w:tr w:rsidR="00861830" w:rsidTr="009D3230">
      <w:trPr>
        <w:trHeight w:val="2264"/>
        <w:jc w:val="center"/>
      </w:trPr>
      <w:tc>
        <w:tcPr>
          <w:tcW w:w="2779" w:type="dxa"/>
        </w:tcPr>
        <w:p w:rsidR="00861830" w:rsidRPr="00AE7B28" w:rsidRDefault="00861830" w:rsidP="009D3230">
          <w:pPr>
            <w:rPr>
              <w:sz w:val="18"/>
              <w:szCs w:val="18"/>
            </w:rPr>
          </w:pPr>
          <w:r>
            <w:rPr>
              <w:noProof/>
              <w:lang w:val="pl-PL" w:eastAsia="pl-PL"/>
            </w:rPr>
            <w:drawing>
              <wp:inline distT="0" distB="0" distL="0" distR="0">
                <wp:extent cx="1697355" cy="1009650"/>
                <wp:effectExtent l="19050" t="0" r="0" b="0"/>
                <wp:docPr id="3" name="Obraz 6" descr="logo szpi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zpitala"/>
                        <pic:cNvPicPr>
                          <a:picLocks noChangeAspect="1" noChangeArrowheads="1"/>
                        </pic:cNvPicPr>
                      </pic:nvPicPr>
                      <pic:blipFill>
                        <a:blip r:embed="rId1"/>
                        <a:srcRect/>
                        <a:stretch>
                          <a:fillRect/>
                        </a:stretch>
                      </pic:blipFill>
                      <pic:spPr bwMode="auto">
                        <a:xfrm>
                          <a:off x="0" y="0"/>
                          <a:ext cx="1697355" cy="1009650"/>
                        </a:xfrm>
                        <a:prstGeom prst="rect">
                          <a:avLst/>
                        </a:prstGeom>
                        <a:noFill/>
                        <a:ln w="9525">
                          <a:noFill/>
                          <a:miter lim="800000"/>
                          <a:headEnd/>
                          <a:tailEnd/>
                        </a:ln>
                      </pic:spPr>
                    </pic:pic>
                  </a:graphicData>
                </a:graphic>
              </wp:inline>
            </w:drawing>
          </w:r>
        </w:p>
      </w:tc>
      <w:tc>
        <w:tcPr>
          <w:tcW w:w="6009" w:type="dxa"/>
        </w:tcPr>
        <w:p w:rsidR="00861830" w:rsidRDefault="00861830" w:rsidP="009D3230">
          <w:pPr>
            <w:ind w:right="281"/>
            <w:jc w:val="right"/>
            <w:rPr>
              <w:b/>
            </w:rPr>
          </w:pPr>
        </w:p>
        <w:p w:rsidR="00861830" w:rsidRDefault="00861830" w:rsidP="009D3230">
          <w:pPr>
            <w:ind w:right="281"/>
            <w:jc w:val="center"/>
            <w:rPr>
              <w:b/>
            </w:rPr>
          </w:pPr>
          <w:r w:rsidRPr="00AE7B28">
            <w:rPr>
              <w:b/>
            </w:rPr>
            <w:t>Powiatowy Szpit</w:t>
          </w:r>
          <w:r>
            <w:rPr>
              <w:b/>
            </w:rPr>
            <w:t xml:space="preserve">al im. Władysława Biegańskiego </w:t>
          </w:r>
          <w:r w:rsidRPr="00AE7B28">
            <w:rPr>
              <w:b/>
            </w:rPr>
            <w:t>w Iławie</w:t>
          </w:r>
        </w:p>
        <w:p w:rsidR="00861830" w:rsidRDefault="00861830" w:rsidP="009D3230">
          <w:pPr>
            <w:tabs>
              <w:tab w:val="left" w:pos="1275"/>
            </w:tabs>
            <w:ind w:right="281"/>
            <w:jc w:val="center"/>
          </w:pPr>
          <w:r>
            <w:br/>
          </w:r>
          <w:r w:rsidRPr="00AE7B28">
            <w:t>ul. Gen. Wł. Andersa 3, 14-200 Iława</w:t>
          </w:r>
          <w:r w:rsidRPr="00AE7B28">
            <w:br/>
            <w:t>Kancelaria tel. 89 644 96 01, fax. 89 649 24 25</w:t>
          </w:r>
          <w:r w:rsidRPr="00AE7B28">
            <w:br/>
            <w:t>NIP 744-14-84-344</w:t>
          </w:r>
        </w:p>
      </w:tc>
      <w:tc>
        <w:tcPr>
          <w:tcW w:w="1276" w:type="dxa"/>
        </w:tcPr>
        <w:p w:rsidR="00861830" w:rsidRDefault="00861830" w:rsidP="009D3230">
          <w:pPr>
            <w:ind w:right="281"/>
          </w:pPr>
          <w:r>
            <w:rPr>
              <w:noProof/>
              <w:lang w:val="pl-PL" w:eastAsia="pl-PL"/>
            </w:rPr>
            <w:drawing>
              <wp:inline distT="0" distB="0" distL="0" distR="0">
                <wp:extent cx="753745" cy="1060450"/>
                <wp:effectExtent l="19050" t="0" r="8255" b="0"/>
                <wp:docPr id="1" name="Obraz 7" descr="logo_pn_en_iso_9001_sma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pn_en_iso_9001_small_0"/>
                        <pic:cNvPicPr>
                          <a:picLocks noChangeAspect="1" noChangeArrowheads="1"/>
                        </pic:cNvPicPr>
                      </pic:nvPicPr>
                      <pic:blipFill>
                        <a:blip r:embed="rId2"/>
                        <a:srcRect/>
                        <a:stretch>
                          <a:fillRect/>
                        </a:stretch>
                      </pic:blipFill>
                      <pic:spPr bwMode="auto">
                        <a:xfrm>
                          <a:off x="0" y="0"/>
                          <a:ext cx="753745" cy="1060450"/>
                        </a:xfrm>
                        <a:prstGeom prst="rect">
                          <a:avLst/>
                        </a:prstGeom>
                        <a:noFill/>
                        <a:ln w="9525">
                          <a:noFill/>
                          <a:miter lim="800000"/>
                          <a:headEnd/>
                          <a:tailEnd/>
                        </a:ln>
                      </pic:spPr>
                    </pic:pic>
                  </a:graphicData>
                </a:graphic>
              </wp:inline>
            </w:drawing>
          </w:r>
        </w:p>
      </w:tc>
    </w:tr>
  </w:tbl>
  <w:p w:rsidR="00861830" w:rsidRDefault="0086183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iCs/>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144CF"/>
    <w:multiLevelType w:val="hybridMultilevel"/>
    <w:tmpl w:val="882C91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A7A0B"/>
    <w:multiLevelType w:val="multilevel"/>
    <w:tmpl w:val="9814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1740D5"/>
    <w:multiLevelType w:val="hybridMultilevel"/>
    <w:tmpl w:val="897867F0"/>
    <w:lvl w:ilvl="0" w:tplc="2B724098">
      <w:start w:val="1"/>
      <w:numFmt w:val="decimal"/>
      <w:lvlText w:val="%1."/>
      <w:lvlJc w:val="left"/>
      <w:pPr>
        <w:tabs>
          <w:tab w:val="num" w:pos="720"/>
        </w:tabs>
        <w:ind w:left="720" w:hanging="360"/>
      </w:pPr>
      <w:rPr>
        <w:rFonts w:hint="default"/>
        <w:b w:val="0"/>
        <w:sz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7AB40B6"/>
    <w:multiLevelType w:val="hybridMultilevel"/>
    <w:tmpl w:val="6FB61C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D33C29"/>
    <w:multiLevelType w:val="hybridMultilevel"/>
    <w:tmpl w:val="FEAA5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D91AB9"/>
    <w:multiLevelType w:val="hybridMultilevel"/>
    <w:tmpl w:val="430A2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8B78A6"/>
    <w:multiLevelType w:val="hybridMultilevel"/>
    <w:tmpl w:val="7E482DB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nsid w:val="245D2D58"/>
    <w:multiLevelType w:val="hybridMultilevel"/>
    <w:tmpl w:val="2A8A584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2981714D"/>
    <w:multiLevelType w:val="hybridMultilevel"/>
    <w:tmpl w:val="1C0203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FB57637"/>
    <w:multiLevelType w:val="hybridMultilevel"/>
    <w:tmpl w:val="060665B2"/>
    <w:lvl w:ilvl="0" w:tplc="C84241C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A55FB8"/>
    <w:multiLevelType w:val="multilevel"/>
    <w:tmpl w:val="E4CCE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D16C2"/>
    <w:multiLevelType w:val="hybridMultilevel"/>
    <w:tmpl w:val="B0DA3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5668AF"/>
    <w:multiLevelType w:val="hybridMultilevel"/>
    <w:tmpl w:val="BE320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821D6D"/>
    <w:multiLevelType w:val="hybridMultilevel"/>
    <w:tmpl w:val="48649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A55DE0"/>
    <w:multiLevelType w:val="hybridMultilevel"/>
    <w:tmpl w:val="6472F85A"/>
    <w:lvl w:ilvl="0" w:tplc="C03A28E6">
      <w:start w:val="1"/>
      <w:numFmt w:val="decimal"/>
      <w:lvlText w:val="%1."/>
      <w:lvlJc w:val="left"/>
      <w:pPr>
        <w:ind w:left="720" w:hanging="360"/>
      </w:pPr>
      <w:rPr>
        <w:rFonts w:ascii="Roboto" w:hAnsi="Roboto"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697A53"/>
    <w:multiLevelType w:val="hybridMultilevel"/>
    <w:tmpl w:val="46C0CB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6234C0"/>
    <w:multiLevelType w:val="hybridMultilevel"/>
    <w:tmpl w:val="BCE2B4A8"/>
    <w:lvl w:ilvl="0" w:tplc="8BAE1BB4">
      <w:start w:val="1"/>
      <w:numFmt w:val="bullet"/>
      <w:lvlText w:val=""/>
      <w:lvlJc w:val="left"/>
      <w:pPr>
        <w:tabs>
          <w:tab w:val="num" w:pos="1181"/>
        </w:tabs>
        <w:ind w:left="1068" w:firstLine="0"/>
      </w:pPr>
      <w:rPr>
        <w:rFonts w:ascii="Symbol" w:hAnsi="Symbol" w:hint="default"/>
        <w:sz w:val="22"/>
        <w:szCs w:val="22"/>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
    <w:nsid w:val="77362C3A"/>
    <w:multiLevelType w:val="hybridMultilevel"/>
    <w:tmpl w:val="6472F85A"/>
    <w:lvl w:ilvl="0" w:tplc="C03A28E6">
      <w:start w:val="1"/>
      <w:numFmt w:val="decimal"/>
      <w:lvlText w:val="%1."/>
      <w:lvlJc w:val="left"/>
      <w:pPr>
        <w:ind w:left="720" w:hanging="360"/>
      </w:pPr>
      <w:rPr>
        <w:rFonts w:ascii="Roboto" w:hAnsi="Roboto" w:hint="default"/>
        <w:sz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B071E71"/>
    <w:multiLevelType w:val="hybridMultilevel"/>
    <w:tmpl w:val="06B471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
  </w:num>
  <w:num w:numId="2">
    <w:abstractNumId w:val="15"/>
  </w:num>
  <w:num w:numId="3">
    <w:abstractNumId w:val="18"/>
  </w:num>
  <w:num w:numId="4">
    <w:abstractNumId w:val="6"/>
  </w:num>
  <w:num w:numId="5">
    <w:abstractNumId w:val="13"/>
  </w:num>
  <w:num w:numId="6">
    <w:abstractNumId w:val="0"/>
  </w:num>
  <w:num w:numId="7">
    <w:abstractNumId w:val="11"/>
  </w:num>
  <w:num w:numId="8">
    <w:abstractNumId w:val="9"/>
  </w:num>
  <w:num w:numId="9">
    <w:abstractNumId w:val="8"/>
  </w:num>
  <w:num w:numId="10">
    <w:abstractNumId w:val="4"/>
  </w:num>
  <w:num w:numId="11">
    <w:abstractNumId w:val="12"/>
  </w:num>
  <w:num w:numId="12">
    <w:abstractNumId w:val="14"/>
  </w:num>
  <w:num w:numId="13">
    <w:abstractNumId w:val="16"/>
  </w:num>
  <w:num w:numId="14">
    <w:abstractNumId w:val="19"/>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
  </w:num>
  <w:num w:numId="18">
    <w:abstractNumId w:val="1"/>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9D3230"/>
    <w:rsid w:val="000021B2"/>
    <w:rsid w:val="000034B9"/>
    <w:rsid w:val="00030289"/>
    <w:rsid w:val="0005264E"/>
    <w:rsid w:val="00074A63"/>
    <w:rsid w:val="000832B6"/>
    <w:rsid w:val="000B3AAF"/>
    <w:rsid w:val="000E2264"/>
    <w:rsid w:val="000E3B10"/>
    <w:rsid w:val="001428D3"/>
    <w:rsid w:val="00144743"/>
    <w:rsid w:val="001651AA"/>
    <w:rsid w:val="00166C1E"/>
    <w:rsid w:val="00195872"/>
    <w:rsid w:val="001A34BC"/>
    <w:rsid w:val="001A5163"/>
    <w:rsid w:val="001E314E"/>
    <w:rsid w:val="00235D74"/>
    <w:rsid w:val="00240191"/>
    <w:rsid w:val="0025074F"/>
    <w:rsid w:val="00254712"/>
    <w:rsid w:val="00260EEA"/>
    <w:rsid w:val="002920A7"/>
    <w:rsid w:val="002A710B"/>
    <w:rsid w:val="002D104E"/>
    <w:rsid w:val="002E308F"/>
    <w:rsid w:val="00314195"/>
    <w:rsid w:val="003258AB"/>
    <w:rsid w:val="00345256"/>
    <w:rsid w:val="003476E6"/>
    <w:rsid w:val="00385DC3"/>
    <w:rsid w:val="00394882"/>
    <w:rsid w:val="003959C7"/>
    <w:rsid w:val="003A505E"/>
    <w:rsid w:val="003B4B00"/>
    <w:rsid w:val="003C4BBD"/>
    <w:rsid w:val="003C5AE3"/>
    <w:rsid w:val="003D2658"/>
    <w:rsid w:val="004048BA"/>
    <w:rsid w:val="004264E5"/>
    <w:rsid w:val="00442F16"/>
    <w:rsid w:val="0045306E"/>
    <w:rsid w:val="004557A7"/>
    <w:rsid w:val="00457842"/>
    <w:rsid w:val="004879C8"/>
    <w:rsid w:val="00492E43"/>
    <w:rsid w:val="004A2434"/>
    <w:rsid w:val="004B4B65"/>
    <w:rsid w:val="004D009D"/>
    <w:rsid w:val="004D0B77"/>
    <w:rsid w:val="004D1FBA"/>
    <w:rsid w:val="004F2C43"/>
    <w:rsid w:val="00513BCE"/>
    <w:rsid w:val="00514604"/>
    <w:rsid w:val="00537C42"/>
    <w:rsid w:val="00541F37"/>
    <w:rsid w:val="0055420E"/>
    <w:rsid w:val="00563FA7"/>
    <w:rsid w:val="00586B43"/>
    <w:rsid w:val="00594D56"/>
    <w:rsid w:val="00595A15"/>
    <w:rsid w:val="00595B11"/>
    <w:rsid w:val="00597E01"/>
    <w:rsid w:val="005C34F7"/>
    <w:rsid w:val="005C55B9"/>
    <w:rsid w:val="005D7FD8"/>
    <w:rsid w:val="005E0CBD"/>
    <w:rsid w:val="00601958"/>
    <w:rsid w:val="00601ECC"/>
    <w:rsid w:val="0061054D"/>
    <w:rsid w:val="00640E7D"/>
    <w:rsid w:val="00690E2F"/>
    <w:rsid w:val="0069704F"/>
    <w:rsid w:val="006B1AE4"/>
    <w:rsid w:val="006B1B0A"/>
    <w:rsid w:val="006C00AD"/>
    <w:rsid w:val="006C4EDE"/>
    <w:rsid w:val="006D1F23"/>
    <w:rsid w:val="006E4F34"/>
    <w:rsid w:val="00721EF2"/>
    <w:rsid w:val="0072596E"/>
    <w:rsid w:val="00752D11"/>
    <w:rsid w:val="00754B04"/>
    <w:rsid w:val="0077666A"/>
    <w:rsid w:val="007A2AC1"/>
    <w:rsid w:val="007B6C7F"/>
    <w:rsid w:val="007F0840"/>
    <w:rsid w:val="0080218C"/>
    <w:rsid w:val="00853B26"/>
    <w:rsid w:val="00853DA5"/>
    <w:rsid w:val="00861830"/>
    <w:rsid w:val="008661BF"/>
    <w:rsid w:val="0087162D"/>
    <w:rsid w:val="0088529E"/>
    <w:rsid w:val="0089090A"/>
    <w:rsid w:val="008C7913"/>
    <w:rsid w:val="008E4DBD"/>
    <w:rsid w:val="008F6C09"/>
    <w:rsid w:val="009342BB"/>
    <w:rsid w:val="00967AA5"/>
    <w:rsid w:val="009711BE"/>
    <w:rsid w:val="00985991"/>
    <w:rsid w:val="009B6383"/>
    <w:rsid w:val="009C1F6B"/>
    <w:rsid w:val="009D3230"/>
    <w:rsid w:val="009D4C1C"/>
    <w:rsid w:val="009E3B1C"/>
    <w:rsid w:val="00A378A0"/>
    <w:rsid w:val="00A41FD1"/>
    <w:rsid w:val="00A55FD0"/>
    <w:rsid w:val="00A87AEA"/>
    <w:rsid w:val="00AB0AEA"/>
    <w:rsid w:val="00B061AC"/>
    <w:rsid w:val="00B12086"/>
    <w:rsid w:val="00B1214E"/>
    <w:rsid w:val="00B3016D"/>
    <w:rsid w:val="00B729E9"/>
    <w:rsid w:val="00B80CC7"/>
    <w:rsid w:val="00B86FC4"/>
    <w:rsid w:val="00BB3F13"/>
    <w:rsid w:val="00BD62D2"/>
    <w:rsid w:val="00BD6984"/>
    <w:rsid w:val="00BD76A5"/>
    <w:rsid w:val="00C10C0C"/>
    <w:rsid w:val="00C21196"/>
    <w:rsid w:val="00C24042"/>
    <w:rsid w:val="00C27F10"/>
    <w:rsid w:val="00C356E8"/>
    <w:rsid w:val="00C429D3"/>
    <w:rsid w:val="00C44EE0"/>
    <w:rsid w:val="00C46C28"/>
    <w:rsid w:val="00C52111"/>
    <w:rsid w:val="00C83788"/>
    <w:rsid w:val="00CA2046"/>
    <w:rsid w:val="00CA25E4"/>
    <w:rsid w:val="00CB38FA"/>
    <w:rsid w:val="00CB5549"/>
    <w:rsid w:val="00CB60E0"/>
    <w:rsid w:val="00CD29CF"/>
    <w:rsid w:val="00CD335D"/>
    <w:rsid w:val="00CE39F3"/>
    <w:rsid w:val="00CF72FB"/>
    <w:rsid w:val="00D3798A"/>
    <w:rsid w:val="00D45DB5"/>
    <w:rsid w:val="00D545FE"/>
    <w:rsid w:val="00D67F80"/>
    <w:rsid w:val="00D75EC2"/>
    <w:rsid w:val="00D91386"/>
    <w:rsid w:val="00DD146C"/>
    <w:rsid w:val="00DD7F52"/>
    <w:rsid w:val="00DE6FFE"/>
    <w:rsid w:val="00E27D16"/>
    <w:rsid w:val="00E40F4D"/>
    <w:rsid w:val="00E52735"/>
    <w:rsid w:val="00E65465"/>
    <w:rsid w:val="00E70C38"/>
    <w:rsid w:val="00EC1EE5"/>
    <w:rsid w:val="00ED0B0D"/>
    <w:rsid w:val="00F3360B"/>
    <w:rsid w:val="00F34EF2"/>
    <w:rsid w:val="00F3781E"/>
    <w:rsid w:val="00F53238"/>
    <w:rsid w:val="00F97193"/>
    <w:rsid w:val="00FA4D67"/>
    <w:rsid w:val="00FC2846"/>
    <w:rsid w:val="00FD0890"/>
    <w:rsid w:val="00FF0D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1">
    <w:name w:val="heading 1"/>
    <w:basedOn w:val="Normalny"/>
    <w:next w:val="Normalny"/>
    <w:link w:val="Nagwek1Znak"/>
    <w:uiPriority w:val="9"/>
    <w:qFormat/>
    <w:rsid w:val="005E0CBD"/>
    <w:pPr>
      <w:keepNext/>
      <w:spacing w:before="240" w:after="60" w:line="276" w:lineRule="auto"/>
      <w:outlineLvl w:val="0"/>
    </w:pPr>
    <w:rPr>
      <w:rFonts w:ascii="Cambria" w:hAnsi="Cambria"/>
      <w:b/>
      <w:bCs/>
      <w:kern w:val="32"/>
      <w:sz w:val="32"/>
      <w:szCs w:val="3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D3230"/>
    <w:pPr>
      <w:spacing w:before="100" w:beforeAutospacing="1" w:after="119"/>
    </w:pPr>
    <w:rPr>
      <w:lang w:val="pl-PL" w:eastAsia="pl-PL"/>
    </w:rPr>
  </w:style>
  <w:style w:type="paragraph" w:styleId="Tekstpodstawowy">
    <w:name w:val="Body Text"/>
    <w:basedOn w:val="Normalny"/>
    <w:link w:val="TekstpodstawowyZnak"/>
    <w:rsid w:val="009D3230"/>
    <w:pPr>
      <w:overflowPunct w:val="0"/>
      <w:autoSpaceDE w:val="0"/>
      <w:autoSpaceDN w:val="0"/>
      <w:adjustRightInd w:val="0"/>
      <w:spacing w:line="340" w:lineRule="atLeast"/>
      <w:jc w:val="center"/>
      <w:textAlignment w:val="baseline"/>
    </w:pPr>
    <w:rPr>
      <w:b/>
      <w:sz w:val="26"/>
      <w:szCs w:val="20"/>
      <w:lang w:val="pl-PL" w:eastAsia="pl-PL"/>
    </w:rPr>
  </w:style>
  <w:style w:type="character" w:customStyle="1" w:styleId="TekstpodstawowyZnak">
    <w:name w:val="Tekst podstawowy Znak"/>
    <w:basedOn w:val="Domylnaczcionkaakapitu"/>
    <w:link w:val="Tekstpodstawowy"/>
    <w:rsid w:val="009D3230"/>
    <w:rPr>
      <w:rFonts w:ascii="Times New Roman" w:eastAsia="Times New Roman" w:hAnsi="Times New Roman" w:cs="Times New Roman"/>
      <w:b/>
      <w:sz w:val="26"/>
      <w:szCs w:val="20"/>
      <w:lang w:eastAsia="pl-PL"/>
    </w:rPr>
  </w:style>
  <w:style w:type="paragraph" w:styleId="Bezodstpw">
    <w:name w:val="No Spacing"/>
    <w:uiPriority w:val="1"/>
    <w:qFormat/>
    <w:rsid w:val="009D3230"/>
    <w:pPr>
      <w:spacing w:after="0" w:line="240" w:lineRule="auto"/>
    </w:pPr>
    <w:rPr>
      <w:rFonts w:ascii="Times New Roman" w:eastAsia="Times New Roman" w:hAnsi="Times New Roman" w:cs="Times New Roman"/>
      <w:sz w:val="24"/>
      <w:szCs w:val="24"/>
      <w:lang w:val="de-CH" w:eastAsia="de-CH"/>
    </w:rPr>
  </w:style>
  <w:style w:type="paragraph" w:styleId="Nagwek">
    <w:name w:val="header"/>
    <w:basedOn w:val="Normalny"/>
    <w:link w:val="NagwekZnak"/>
    <w:unhideWhenUsed/>
    <w:rsid w:val="009D3230"/>
    <w:pPr>
      <w:tabs>
        <w:tab w:val="center" w:pos="4536"/>
        <w:tab w:val="right" w:pos="9072"/>
      </w:tabs>
    </w:pPr>
  </w:style>
  <w:style w:type="character" w:customStyle="1" w:styleId="NagwekZnak">
    <w:name w:val="Nagłówek Znak"/>
    <w:basedOn w:val="Domylnaczcionkaakapitu"/>
    <w:link w:val="Nagwek"/>
    <w:rsid w:val="009D3230"/>
    <w:rPr>
      <w:rFonts w:ascii="Times New Roman" w:eastAsia="Times New Roman" w:hAnsi="Times New Roman" w:cs="Times New Roman"/>
      <w:sz w:val="24"/>
      <w:szCs w:val="24"/>
      <w:lang w:val="de-CH" w:eastAsia="de-CH"/>
    </w:rPr>
  </w:style>
  <w:style w:type="paragraph" w:styleId="Stopka">
    <w:name w:val="footer"/>
    <w:basedOn w:val="Normalny"/>
    <w:link w:val="StopkaZnak"/>
    <w:uiPriority w:val="99"/>
    <w:semiHidden/>
    <w:unhideWhenUsed/>
    <w:rsid w:val="009D3230"/>
    <w:pPr>
      <w:tabs>
        <w:tab w:val="center" w:pos="4536"/>
        <w:tab w:val="right" w:pos="9072"/>
      </w:tabs>
    </w:pPr>
  </w:style>
  <w:style w:type="character" w:customStyle="1" w:styleId="StopkaZnak">
    <w:name w:val="Stopka Znak"/>
    <w:basedOn w:val="Domylnaczcionkaakapitu"/>
    <w:link w:val="Stopka"/>
    <w:uiPriority w:val="99"/>
    <w:semiHidden/>
    <w:rsid w:val="009D3230"/>
    <w:rPr>
      <w:rFonts w:ascii="Times New Roman" w:eastAsia="Times New Roman" w:hAnsi="Times New Roman" w:cs="Times New Roman"/>
      <w:sz w:val="24"/>
      <w:szCs w:val="24"/>
      <w:lang w:val="de-CH" w:eastAsia="de-CH"/>
    </w:rPr>
  </w:style>
  <w:style w:type="paragraph" w:styleId="Tekstdymka">
    <w:name w:val="Balloon Text"/>
    <w:basedOn w:val="Normalny"/>
    <w:link w:val="TekstdymkaZnak"/>
    <w:uiPriority w:val="99"/>
    <w:semiHidden/>
    <w:unhideWhenUsed/>
    <w:rsid w:val="009D3230"/>
    <w:rPr>
      <w:rFonts w:ascii="Tahoma" w:hAnsi="Tahoma" w:cs="Tahoma"/>
      <w:sz w:val="16"/>
      <w:szCs w:val="16"/>
    </w:rPr>
  </w:style>
  <w:style w:type="character" w:customStyle="1" w:styleId="TekstdymkaZnak">
    <w:name w:val="Tekst dymka Znak"/>
    <w:basedOn w:val="Domylnaczcionkaakapitu"/>
    <w:link w:val="Tekstdymka"/>
    <w:uiPriority w:val="99"/>
    <w:semiHidden/>
    <w:rsid w:val="009D3230"/>
    <w:rPr>
      <w:rFonts w:ascii="Tahoma" w:eastAsia="Times New Roman" w:hAnsi="Tahoma" w:cs="Tahoma"/>
      <w:sz w:val="16"/>
      <w:szCs w:val="16"/>
      <w:lang w:val="de-CH" w:eastAsia="de-CH"/>
    </w:rPr>
  </w:style>
  <w:style w:type="paragraph" w:styleId="Tekstpodstawowywcity2">
    <w:name w:val="Body Text Indent 2"/>
    <w:basedOn w:val="Normalny"/>
    <w:link w:val="Tekstpodstawowywcity2Znak"/>
    <w:uiPriority w:val="99"/>
    <w:semiHidden/>
    <w:unhideWhenUsed/>
    <w:rsid w:val="0045306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5306E"/>
    <w:rPr>
      <w:rFonts w:ascii="Times New Roman" w:eastAsia="Times New Roman" w:hAnsi="Times New Roman" w:cs="Times New Roman"/>
      <w:sz w:val="24"/>
      <w:szCs w:val="24"/>
      <w:lang w:val="de-CH" w:eastAsia="de-CH"/>
    </w:rPr>
  </w:style>
  <w:style w:type="paragraph" w:styleId="Akapitzlist">
    <w:name w:val="List Paragraph"/>
    <w:basedOn w:val="Normalny"/>
    <w:uiPriority w:val="34"/>
    <w:qFormat/>
    <w:rsid w:val="002D104E"/>
    <w:pPr>
      <w:ind w:left="720"/>
      <w:contextualSpacing/>
    </w:pPr>
    <w:rPr>
      <w:rFonts w:asciiTheme="minorHAnsi" w:eastAsiaTheme="minorHAnsi" w:hAnsiTheme="minorHAnsi" w:cstheme="minorBidi"/>
      <w:lang w:val="pl-PL" w:eastAsia="en-US"/>
    </w:rPr>
  </w:style>
  <w:style w:type="paragraph" w:customStyle="1" w:styleId="Default">
    <w:name w:val="Default"/>
    <w:rsid w:val="002D104E"/>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HTML-wstpniesformatowany">
    <w:name w:val="HTML Preformatted"/>
    <w:basedOn w:val="Normalny"/>
    <w:link w:val="HTML-wstpniesformatowanyZnak"/>
    <w:uiPriority w:val="99"/>
    <w:semiHidden/>
    <w:unhideWhenUsed/>
    <w:rsid w:val="00E65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E65465"/>
    <w:rPr>
      <w:rFonts w:ascii="Courier New" w:eastAsia="Times New Roman" w:hAnsi="Courier New" w:cs="Courier New"/>
      <w:sz w:val="20"/>
      <w:szCs w:val="20"/>
      <w:lang w:eastAsia="pl-PL"/>
    </w:rPr>
  </w:style>
  <w:style w:type="paragraph" w:customStyle="1" w:styleId="western">
    <w:name w:val="western"/>
    <w:basedOn w:val="Normalny"/>
    <w:rsid w:val="0072596E"/>
    <w:pPr>
      <w:spacing w:before="100" w:line="276" w:lineRule="auto"/>
    </w:pPr>
    <w:rPr>
      <w:rFonts w:ascii="Verdana" w:hAnsi="Verdana" w:cs="Verdana"/>
      <w:color w:val="666666"/>
      <w:kern w:val="1"/>
      <w:sz w:val="20"/>
      <w:szCs w:val="20"/>
      <w:lang w:val="pl-PL" w:eastAsia="ar-SA"/>
    </w:rPr>
  </w:style>
  <w:style w:type="table" w:styleId="Tabela-Siatka">
    <w:name w:val="Table Grid"/>
    <w:basedOn w:val="Standardowy"/>
    <w:uiPriority w:val="59"/>
    <w:rsid w:val="00C27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wiadomocie-mail18">
    <w:name w:val="Styl wiadomości e-mail 18"/>
    <w:semiHidden/>
    <w:rsid w:val="005E0CBD"/>
    <w:rPr>
      <w:rFonts w:ascii="Arial" w:hAnsi="Arial" w:cs="Arial"/>
      <w:color w:val="000000"/>
      <w:sz w:val="20"/>
      <w:szCs w:val="20"/>
    </w:rPr>
  </w:style>
  <w:style w:type="character" w:customStyle="1" w:styleId="Nagwek1Znak">
    <w:name w:val="Nagłówek 1 Znak"/>
    <w:basedOn w:val="Domylnaczcionkaakapitu"/>
    <w:link w:val="Nagwek1"/>
    <w:uiPriority w:val="9"/>
    <w:rsid w:val="005E0CBD"/>
    <w:rPr>
      <w:rFonts w:ascii="Cambria" w:eastAsia="Times New Roman" w:hAnsi="Cambria" w:cs="Times New Roman"/>
      <w:b/>
      <w:bCs/>
      <w:kern w:val="32"/>
      <w:sz w:val="32"/>
      <w:szCs w:val="32"/>
    </w:rPr>
  </w:style>
  <w:style w:type="paragraph" w:styleId="Tekstpodstawowywcity">
    <w:name w:val="Body Text Indent"/>
    <w:basedOn w:val="Normalny"/>
    <w:link w:val="TekstpodstawowywcityZnak"/>
    <w:uiPriority w:val="99"/>
    <w:semiHidden/>
    <w:unhideWhenUsed/>
    <w:rsid w:val="005E0CBD"/>
    <w:pPr>
      <w:spacing w:after="120" w:line="276" w:lineRule="auto"/>
      <w:ind w:left="283"/>
    </w:pPr>
    <w:rPr>
      <w:rFonts w:ascii="Calibri" w:eastAsia="Calibri" w:hAnsi="Calibri"/>
      <w:sz w:val="22"/>
      <w:szCs w:val="22"/>
      <w:lang w:val="pl-PL" w:eastAsia="en-US"/>
    </w:rPr>
  </w:style>
  <w:style w:type="character" w:customStyle="1" w:styleId="TekstpodstawowywcityZnak">
    <w:name w:val="Tekst podstawowy wcięty Znak"/>
    <w:basedOn w:val="Domylnaczcionkaakapitu"/>
    <w:link w:val="Tekstpodstawowywcity"/>
    <w:uiPriority w:val="99"/>
    <w:semiHidden/>
    <w:rsid w:val="005E0CB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9541953">
      <w:bodyDiv w:val="1"/>
      <w:marLeft w:val="0"/>
      <w:marRight w:val="0"/>
      <w:marTop w:val="0"/>
      <w:marBottom w:val="0"/>
      <w:divBdr>
        <w:top w:val="none" w:sz="0" w:space="0" w:color="auto"/>
        <w:left w:val="none" w:sz="0" w:space="0" w:color="auto"/>
        <w:bottom w:val="none" w:sz="0" w:space="0" w:color="auto"/>
        <w:right w:val="none" w:sz="0" w:space="0" w:color="auto"/>
      </w:divBdr>
    </w:div>
    <w:div w:id="1253398690">
      <w:bodyDiv w:val="1"/>
      <w:marLeft w:val="0"/>
      <w:marRight w:val="0"/>
      <w:marTop w:val="0"/>
      <w:marBottom w:val="0"/>
      <w:divBdr>
        <w:top w:val="none" w:sz="0" w:space="0" w:color="auto"/>
        <w:left w:val="none" w:sz="0" w:space="0" w:color="auto"/>
        <w:bottom w:val="none" w:sz="0" w:space="0" w:color="auto"/>
        <w:right w:val="none" w:sz="0" w:space="0" w:color="auto"/>
      </w:divBdr>
    </w:div>
    <w:div w:id="167984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9</Pages>
  <Words>2044</Words>
  <Characters>12265</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szczdari</dc:creator>
  <cp:keywords/>
  <dc:description/>
  <cp:lastModifiedBy>szczdari</cp:lastModifiedBy>
  <cp:revision>31</cp:revision>
  <cp:lastPrinted>2018-01-11T10:14:00Z</cp:lastPrinted>
  <dcterms:created xsi:type="dcterms:W3CDTF">2018-01-09T07:24:00Z</dcterms:created>
  <dcterms:modified xsi:type="dcterms:W3CDTF">2018-05-17T10:06:00Z</dcterms:modified>
</cp:coreProperties>
</file>